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57A85" w14:textId="6538E3AD" w:rsidR="00034741" w:rsidRPr="003E4E16" w:rsidRDefault="00034741" w:rsidP="00034741">
      <w:pPr>
        <w:pBdr>
          <w:top w:val="nil"/>
          <w:left w:val="nil"/>
          <w:bottom w:val="nil"/>
          <w:right w:val="nil"/>
          <w:between w:val="nil"/>
        </w:pBdr>
        <w:spacing w:after="0" w:line="240" w:lineRule="auto"/>
        <w:rPr>
          <w:rFonts w:ascii="Arial" w:eastAsia="Arial" w:hAnsi="Arial" w:cs="Arial"/>
          <w:sz w:val="24"/>
          <w:szCs w:val="24"/>
        </w:rPr>
      </w:pPr>
      <w:bookmarkStart w:id="0" w:name="_GoBack"/>
      <w:bookmarkEnd w:id="0"/>
      <w:r w:rsidRPr="003E4E16">
        <w:rPr>
          <w:rFonts w:ascii="Arial" w:eastAsia="Arial" w:hAnsi="Arial" w:cs="Arial"/>
          <w:sz w:val="24"/>
          <w:szCs w:val="24"/>
        </w:rPr>
        <w:t xml:space="preserve">Bogotá D.C., </w:t>
      </w:r>
      <w:r w:rsidR="00013C0B" w:rsidRPr="003E4E16">
        <w:rPr>
          <w:rFonts w:ascii="Arial" w:eastAsia="Arial" w:hAnsi="Arial" w:cs="Arial"/>
          <w:sz w:val="24"/>
          <w:szCs w:val="24"/>
        </w:rPr>
        <w:t xml:space="preserve">septiembre </w:t>
      </w:r>
      <w:r w:rsidRPr="003E4E16">
        <w:rPr>
          <w:rFonts w:ascii="Arial" w:eastAsia="Arial" w:hAnsi="Arial" w:cs="Arial"/>
          <w:sz w:val="24"/>
          <w:szCs w:val="24"/>
        </w:rPr>
        <w:t>de 2022</w:t>
      </w:r>
    </w:p>
    <w:p w14:paraId="4449FC56" w14:textId="77777777" w:rsidR="00034741" w:rsidRPr="003E4E16" w:rsidRDefault="00034741" w:rsidP="00034741">
      <w:pPr>
        <w:pBdr>
          <w:top w:val="nil"/>
          <w:left w:val="nil"/>
          <w:bottom w:val="nil"/>
          <w:right w:val="nil"/>
          <w:between w:val="nil"/>
        </w:pBdr>
        <w:spacing w:after="0" w:line="240" w:lineRule="auto"/>
        <w:rPr>
          <w:rFonts w:ascii="Arial" w:eastAsia="Arial" w:hAnsi="Arial" w:cs="Arial"/>
          <w:sz w:val="24"/>
          <w:szCs w:val="24"/>
        </w:rPr>
      </w:pPr>
    </w:p>
    <w:p w14:paraId="656235AC" w14:textId="77777777" w:rsidR="00034741" w:rsidRPr="003E4E16" w:rsidRDefault="00034741" w:rsidP="00034741">
      <w:pPr>
        <w:pBdr>
          <w:top w:val="nil"/>
          <w:left w:val="nil"/>
          <w:bottom w:val="nil"/>
          <w:right w:val="nil"/>
          <w:between w:val="nil"/>
        </w:pBdr>
        <w:spacing w:after="0" w:line="240" w:lineRule="auto"/>
        <w:rPr>
          <w:rFonts w:ascii="Arial" w:eastAsia="Arial" w:hAnsi="Arial" w:cs="Arial"/>
          <w:sz w:val="24"/>
          <w:szCs w:val="24"/>
        </w:rPr>
      </w:pPr>
    </w:p>
    <w:p w14:paraId="03B1FDCD" w14:textId="77777777" w:rsidR="00034741" w:rsidRPr="003E4E16" w:rsidRDefault="00034741" w:rsidP="00034741">
      <w:pPr>
        <w:spacing w:after="0" w:line="240" w:lineRule="auto"/>
        <w:rPr>
          <w:rFonts w:ascii="Arial" w:hAnsi="Arial" w:cs="Arial"/>
          <w:sz w:val="24"/>
          <w:szCs w:val="24"/>
        </w:rPr>
      </w:pPr>
      <w:r w:rsidRPr="003E4E16">
        <w:rPr>
          <w:rFonts w:ascii="Arial" w:hAnsi="Arial" w:cs="Arial"/>
          <w:sz w:val="24"/>
          <w:szCs w:val="24"/>
        </w:rPr>
        <w:t>Honorable Representante</w:t>
      </w:r>
    </w:p>
    <w:p w14:paraId="5E624DAE" w14:textId="77777777" w:rsidR="00034741" w:rsidRPr="003E4E16" w:rsidRDefault="00034741" w:rsidP="00034741">
      <w:pPr>
        <w:spacing w:after="0" w:line="240" w:lineRule="auto"/>
        <w:rPr>
          <w:rFonts w:ascii="Arial" w:hAnsi="Arial" w:cs="Arial"/>
          <w:b/>
          <w:bCs/>
          <w:sz w:val="24"/>
          <w:szCs w:val="24"/>
        </w:rPr>
      </w:pPr>
      <w:r w:rsidRPr="003E4E16">
        <w:rPr>
          <w:rFonts w:ascii="Arial" w:hAnsi="Arial" w:cs="Arial"/>
          <w:b/>
          <w:bCs/>
          <w:sz w:val="24"/>
          <w:szCs w:val="24"/>
        </w:rPr>
        <w:t>AGMETH</w:t>
      </w:r>
      <w:r w:rsidRPr="003E4E16">
        <w:rPr>
          <w:rFonts w:ascii="Arial" w:hAnsi="Arial" w:cs="Arial"/>
          <w:sz w:val="24"/>
          <w:szCs w:val="24"/>
          <w:shd w:val="clear" w:color="auto" w:fill="FFFFFF"/>
        </w:rPr>
        <w:t xml:space="preserve"> </w:t>
      </w:r>
      <w:r w:rsidRPr="003E4E16">
        <w:rPr>
          <w:rFonts w:ascii="Arial" w:hAnsi="Arial" w:cs="Arial"/>
          <w:b/>
          <w:bCs/>
          <w:sz w:val="24"/>
          <w:szCs w:val="24"/>
        </w:rPr>
        <w:t>ESCAF TIJERINO</w:t>
      </w:r>
    </w:p>
    <w:p w14:paraId="7C4AEC7E" w14:textId="616D807A" w:rsidR="00034741" w:rsidRPr="003E4E16" w:rsidRDefault="00034741" w:rsidP="00034741">
      <w:pPr>
        <w:spacing w:after="0" w:line="240" w:lineRule="auto"/>
        <w:rPr>
          <w:rFonts w:ascii="Arial" w:hAnsi="Arial" w:cs="Arial"/>
          <w:b/>
          <w:sz w:val="24"/>
          <w:szCs w:val="24"/>
        </w:rPr>
      </w:pPr>
      <w:r w:rsidRPr="003E4E16">
        <w:rPr>
          <w:rFonts w:ascii="Arial" w:hAnsi="Arial" w:cs="Arial"/>
          <w:sz w:val="24"/>
          <w:szCs w:val="24"/>
        </w:rPr>
        <w:t>Presidente</w:t>
      </w:r>
      <w:r w:rsidRPr="003E4E16">
        <w:rPr>
          <w:rFonts w:ascii="Arial" w:hAnsi="Arial" w:cs="Arial"/>
          <w:b/>
          <w:sz w:val="24"/>
          <w:szCs w:val="24"/>
        </w:rPr>
        <w:t xml:space="preserve"> </w:t>
      </w:r>
      <w:r w:rsidRPr="003E4E16">
        <w:rPr>
          <w:rFonts w:ascii="Arial" w:hAnsi="Arial" w:cs="Arial"/>
          <w:sz w:val="24"/>
          <w:szCs w:val="24"/>
        </w:rPr>
        <w:t xml:space="preserve">Comisión </w:t>
      </w:r>
      <w:r w:rsidR="00B1248E" w:rsidRPr="003E4E16">
        <w:rPr>
          <w:rFonts w:ascii="Arial" w:hAnsi="Arial" w:cs="Arial"/>
          <w:sz w:val="24"/>
          <w:szCs w:val="24"/>
        </w:rPr>
        <w:t xml:space="preserve">Séptima </w:t>
      </w:r>
      <w:r w:rsidRPr="003E4E16">
        <w:rPr>
          <w:rFonts w:ascii="Arial" w:hAnsi="Arial" w:cs="Arial"/>
          <w:sz w:val="24"/>
          <w:szCs w:val="24"/>
        </w:rPr>
        <w:t xml:space="preserve"> </w:t>
      </w:r>
    </w:p>
    <w:p w14:paraId="615F8745" w14:textId="77777777" w:rsidR="00034741" w:rsidRPr="003E4E16" w:rsidRDefault="00034741" w:rsidP="00034741">
      <w:pPr>
        <w:spacing w:after="0" w:line="240" w:lineRule="auto"/>
        <w:rPr>
          <w:rFonts w:ascii="Arial" w:hAnsi="Arial" w:cs="Arial"/>
          <w:sz w:val="24"/>
          <w:szCs w:val="24"/>
        </w:rPr>
      </w:pPr>
      <w:r w:rsidRPr="003E4E16">
        <w:rPr>
          <w:rFonts w:ascii="Arial" w:hAnsi="Arial" w:cs="Arial"/>
          <w:sz w:val="24"/>
          <w:szCs w:val="24"/>
        </w:rPr>
        <w:t xml:space="preserve">Cámara de Representantes </w:t>
      </w:r>
    </w:p>
    <w:p w14:paraId="28D558AE" w14:textId="77777777" w:rsidR="00034741" w:rsidRPr="003E4E16" w:rsidRDefault="00034741" w:rsidP="00034741">
      <w:pPr>
        <w:spacing w:after="0" w:line="240" w:lineRule="auto"/>
        <w:rPr>
          <w:rFonts w:ascii="Arial" w:hAnsi="Arial" w:cs="Arial"/>
          <w:sz w:val="24"/>
          <w:szCs w:val="24"/>
        </w:rPr>
      </w:pPr>
      <w:r w:rsidRPr="003E4E16">
        <w:rPr>
          <w:rFonts w:ascii="Arial" w:hAnsi="Arial" w:cs="Arial"/>
          <w:sz w:val="24"/>
          <w:szCs w:val="24"/>
        </w:rPr>
        <w:t>Ciudad</w:t>
      </w:r>
    </w:p>
    <w:p w14:paraId="1BB7D34B" w14:textId="77777777" w:rsidR="00034741" w:rsidRPr="003E4E16" w:rsidRDefault="00034741" w:rsidP="00034741">
      <w:pPr>
        <w:pBdr>
          <w:top w:val="nil"/>
          <w:left w:val="nil"/>
          <w:bottom w:val="nil"/>
          <w:right w:val="nil"/>
          <w:between w:val="nil"/>
        </w:pBdr>
        <w:spacing w:after="0" w:line="240" w:lineRule="auto"/>
        <w:jc w:val="both"/>
        <w:rPr>
          <w:rFonts w:ascii="Arial" w:eastAsia="Arial" w:hAnsi="Arial" w:cs="Arial"/>
          <w:sz w:val="24"/>
          <w:szCs w:val="24"/>
        </w:rPr>
      </w:pPr>
    </w:p>
    <w:p w14:paraId="7631B40B" w14:textId="1AD95DBC" w:rsidR="00034741" w:rsidRPr="003E4E16" w:rsidRDefault="00034741" w:rsidP="00BB5DF7">
      <w:pPr>
        <w:spacing w:after="0" w:line="240" w:lineRule="auto"/>
        <w:ind w:left="3600"/>
        <w:jc w:val="both"/>
        <w:rPr>
          <w:rFonts w:ascii="Arial" w:eastAsia="Arial" w:hAnsi="Arial" w:cs="Arial"/>
          <w:sz w:val="24"/>
          <w:szCs w:val="24"/>
        </w:rPr>
      </w:pPr>
      <w:r w:rsidRPr="003E4E16">
        <w:rPr>
          <w:rFonts w:ascii="Arial" w:eastAsia="Arial" w:hAnsi="Arial" w:cs="Arial"/>
          <w:b/>
          <w:bCs/>
          <w:sz w:val="24"/>
          <w:szCs w:val="24"/>
        </w:rPr>
        <w:t>Referencia:</w:t>
      </w:r>
      <w:r w:rsidRPr="003E4E16">
        <w:rPr>
          <w:rFonts w:ascii="Arial" w:eastAsia="Arial" w:hAnsi="Arial" w:cs="Arial"/>
          <w:sz w:val="24"/>
          <w:szCs w:val="24"/>
        </w:rPr>
        <w:t xml:space="preserve"> Ponencia para primer debate del proyecto de Ley No. 0</w:t>
      </w:r>
      <w:r w:rsidR="00BB5DF7" w:rsidRPr="003E4E16">
        <w:rPr>
          <w:rFonts w:ascii="Arial" w:eastAsia="Arial" w:hAnsi="Arial" w:cs="Arial"/>
          <w:sz w:val="24"/>
          <w:szCs w:val="24"/>
        </w:rPr>
        <w:t>76</w:t>
      </w:r>
      <w:r w:rsidRPr="003E4E16">
        <w:rPr>
          <w:rFonts w:ascii="Arial" w:eastAsia="Arial" w:hAnsi="Arial" w:cs="Arial"/>
          <w:sz w:val="24"/>
          <w:szCs w:val="24"/>
        </w:rPr>
        <w:t xml:space="preserve"> de 2022 Cámara “</w:t>
      </w:r>
      <w:r w:rsidR="00BB5DF7" w:rsidRPr="003E4E16">
        <w:rPr>
          <w:rFonts w:ascii="Arial" w:eastAsia="Arial" w:hAnsi="Arial" w:cs="Arial"/>
          <w:sz w:val="24"/>
          <w:szCs w:val="24"/>
        </w:rPr>
        <w:t>Por medio del cual se modifica el artículo 163 de la ley 100 de 1993”</w:t>
      </w:r>
      <w:r w:rsidRPr="003E4E16">
        <w:rPr>
          <w:rFonts w:ascii="Arial" w:eastAsia="Arial" w:hAnsi="Arial" w:cs="Arial"/>
          <w:sz w:val="24"/>
          <w:szCs w:val="24"/>
        </w:rPr>
        <w:t>.</w:t>
      </w:r>
    </w:p>
    <w:p w14:paraId="6BD4F4FE" w14:textId="77777777" w:rsidR="00034741" w:rsidRPr="003E4E16" w:rsidRDefault="00034741" w:rsidP="00034741">
      <w:pPr>
        <w:pBdr>
          <w:top w:val="nil"/>
          <w:left w:val="nil"/>
          <w:bottom w:val="nil"/>
          <w:right w:val="nil"/>
          <w:between w:val="nil"/>
        </w:pBdr>
        <w:spacing w:after="0" w:line="240" w:lineRule="auto"/>
        <w:jc w:val="both"/>
        <w:rPr>
          <w:rFonts w:ascii="Arial" w:eastAsia="Arial" w:hAnsi="Arial" w:cs="Arial"/>
          <w:sz w:val="24"/>
          <w:szCs w:val="24"/>
        </w:rPr>
      </w:pPr>
    </w:p>
    <w:p w14:paraId="63C79CCC" w14:textId="77777777" w:rsidR="00034741" w:rsidRPr="003E4E16" w:rsidRDefault="00034741" w:rsidP="00034741">
      <w:pPr>
        <w:pBdr>
          <w:top w:val="nil"/>
          <w:left w:val="nil"/>
          <w:bottom w:val="nil"/>
          <w:right w:val="nil"/>
          <w:between w:val="nil"/>
        </w:pBdr>
        <w:spacing w:after="0" w:line="240" w:lineRule="auto"/>
        <w:jc w:val="both"/>
        <w:rPr>
          <w:rFonts w:ascii="Arial" w:eastAsia="Arial" w:hAnsi="Arial" w:cs="Arial"/>
          <w:sz w:val="24"/>
          <w:szCs w:val="24"/>
        </w:rPr>
      </w:pPr>
      <w:r w:rsidRPr="003E4E16">
        <w:rPr>
          <w:rFonts w:ascii="Arial" w:eastAsia="Arial" w:hAnsi="Arial" w:cs="Arial"/>
          <w:sz w:val="24"/>
          <w:szCs w:val="24"/>
        </w:rPr>
        <w:t>Respetado Presidente:</w:t>
      </w:r>
    </w:p>
    <w:p w14:paraId="71446B6B" w14:textId="5AFDCA34" w:rsidR="000F077E" w:rsidRPr="003E4E16" w:rsidRDefault="000F077E" w:rsidP="00034741">
      <w:pPr>
        <w:rPr>
          <w:rFonts w:ascii="Arial" w:hAnsi="Arial" w:cs="Arial"/>
          <w:sz w:val="24"/>
          <w:szCs w:val="24"/>
        </w:rPr>
      </w:pPr>
    </w:p>
    <w:p w14:paraId="3AE33500" w14:textId="68168520" w:rsidR="00034741" w:rsidRPr="003E4E16" w:rsidRDefault="00034741" w:rsidP="00034741">
      <w:pPr>
        <w:pBdr>
          <w:top w:val="nil"/>
          <w:left w:val="nil"/>
          <w:bottom w:val="nil"/>
          <w:right w:val="nil"/>
          <w:between w:val="nil"/>
        </w:pBdr>
        <w:jc w:val="both"/>
        <w:rPr>
          <w:rFonts w:ascii="Arial" w:hAnsi="Arial" w:cs="Arial"/>
          <w:sz w:val="24"/>
          <w:szCs w:val="24"/>
        </w:rPr>
      </w:pPr>
      <w:r w:rsidRPr="003E4E16">
        <w:rPr>
          <w:rFonts w:ascii="Arial" w:hAnsi="Arial" w:cs="Arial"/>
          <w:sz w:val="24"/>
          <w:szCs w:val="24"/>
        </w:rPr>
        <w:t xml:space="preserve">En cumplimiento de la designación realizada por la Mesa Directiva de la Comisión </w:t>
      </w:r>
      <w:r w:rsidR="00B1248E" w:rsidRPr="003E4E16">
        <w:rPr>
          <w:rFonts w:ascii="Arial" w:hAnsi="Arial" w:cs="Arial"/>
          <w:sz w:val="24"/>
          <w:szCs w:val="24"/>
        </w:rPr>
        <w:t xml:space="preserve">Séptima </w:t>
      </w:r>
      <w:r w:rsidRPr="003E4E16">
        <w:rPr>
          <w:rFonts w:ascii="Arial" w:hAnsi="Arial" w:cs="Arial"/>
          <w:sz w:val="24"/>
          <w:szCs w:val="24"/>
        </w:rPr>
        <w:t>de la Cámara de Representantes, por medio del presente escrito nos permitimos rendir informe de ponencia positiva para primer debate al proyecto de ley de la referencia.</w:t>
      </w:r>
    </w:p>
    <w:p w14:paraId="30E75A94" w14:textId="77777777" w:rsidR="00B1248E" w:rsidRPr="003E4E16" w:rsidRDefault="00034741" w:rsidP="00B1248E">
      <w:pPr>
        <w:pStyle w:val="Ttulo1"/>
        <w:tabs>
          <w:tab w:val="left" w:pos="821"/>
          <w:tab w:val="left" w:pos="822"/>
        </w:tabs>
        <w:rPr>
          <w:rFonts w:ascii="Arial" w:hAnsi="Arial" w:cs="Arial"/>
          <w:sz w:val="24"/>
          <w:szCs w:val="24"/>
        </w:rPr>
      </w:pPr>
      <w:r w:rsidRPr="003E4E16">
        <w:rPr>
          <w:rFonts w:ascii="Arial" w:hAnsi="Arial" w:cs="Arial"/>
          <w:sz w:val="24"/>
          <w:szCs w:val="24"/>
        </w:rPr>
        <w:t>TRÁMITE DE LA INICIATIVA</w:t>
      </w:r>
    </w:p>
    <w:p w14:paraId="187C6CCF" w14:textId="2E1AEBC3" w:rsidR="00B75BCF" w:rsidRPr="003E4E16" w:rsidRDefault="00BB5DF7" w:rsidP="00B75BCF">
      <w:pPr>
        <w:pStyle w:val="Ttulo1"/>
        <w:tabs>
          <w:tab w:val="left" w:pos="821"/>
          <w:tab w:val="left" w:pos="822"/>
        </w:tabs>
        <w:jc w:val="both"/>
        <w:rPr>
          <w:rFonts w:ascii="Arial" w:hAnsi="Arial" w:cs="Arial"/>
          <w:b w:val="0"/>
          <w:sz w:val="24"/>
          <w:szCs w:val="24"/>
        </w:rPr>
      </w:pPr>
      <w:r w:rsidRPr="003E4E16">
        <w:rPr>
          <w:rFonts w:ascii="Arial" w:hAnsi="Arial" w:cs="Arial"/>
          <w:b w:val="0"/>
          <w:sz w:val="24"/>
          <w:szCs w:val="24"/>
        </w:rPr>
        <w:t>El pasado 27</w:t>
      </w:r>
      <w:r w:rsidR="00B75BCF" w:rsidRPr="003E4E16">
        <w:rPr>
          <w:rFonts w:ascii="Arial" w:hAnsi="Arial" w:cs="Arial"/>
          <w:b w:val="0"/>
          <w:sz w:val="24"/>
          <w:szCs w:val="24"/>
        </w:rPr>
        <w:t xml:space="preserve"> de julio de 2022</w:t>
      </w:r>
      <w:r w:rsidR="00034741" w:rsidRPr="003E4E16">
        <w:rPr>
          <w:rFonts w:ascii="Arial" w:hAnsi="Arial" w:cs="Arial"/>
          <w:b w:val="0"/>
          <w:sz w:val="24"/>
          <w:szCs w:val="24"/>
        </w:rPr>
        <w:t xml:space="preserve"> fue radicado en la Secretaría General de l</w:t>
      </w:r>
      <w:r w:rsidR="00B75BCF" w:rsidRPr="003E4E16">
        <w:rPr>
          <w:rFonts w:ascii="Arial" w:hAnsi="Arial" w:cs="Arial"/>
          <w:b w:val="0"/>
          <w:sz w:val="24"/>
          <w:szCs w:val="24"/>
        </w:rPr>
        <w:t>a Cámara, el Proyecto de Ley 0</w:t>
      </w:r>
      <w:r w:rsidRPr="003E4E16">
        <w:rPr>
          <w:rFonts w:ascii="Arial" w:hAnsi="Arial" w:cs="Arial"/>
          <w:b w:val="0"/>
          <w:sz w:val="24"/>
          <w:szCs w:val="24"/>
        </w:rPr>
        <w:t xml:space="preserve">76 </w:t>
      </w:r>
      <w:r w:rsidR="00B75BCF" w:rsidRPr="003E4E16">
        <w:rPr>
          <w:rFonts w:ascii="Arial" w:hAnsi="Arial" w:cs="Arial"/>
          <w:b w:val="0"/>
          <w:sz w:val="24"/>
          <w:szCs w:val="24"/>
        </w:rPr>
        <w:t>de 2022</w:t>
      </w:r>
      <w:r w:rsidR="00034741" w:rsidRPr="003E4E16">
        <w:rPr>
          <w:rFonts w:ascii="Arial" w:hAnsi="Arial" w:cs="Arial"/>
          <w:b w:val="0"/>
          <w:sz w:val="24"/>
          <w:szCs w:val="24"/>
        </w:rPr>
        <w:t>, y publi</w:t>
      </w:r>
      <w:r w:rsidR="004C4F86" w:rsidRPr="003E4E16">
        <w:rPr>
          <w:rFonts w:ascii="Arial" w:hAnsi="Arial" w:cs="Arial"/>
          <w:b w:val="0"/>
          <w:sz w:val="24"/>
          <w:szCs w:val="24"/>
        </w:rPr>
        <w:t>cado en la Gaceta 937</w:t>
      </w:r>
      <w:r w:rsidR="00B75BCF" w:rsidRPr="003E4E16">
        <w:rPr>
          <w:rFonts w:ascii="Arial" w:hAnsi="Arial" w:cs="Arial"/>
          <w:b w:val="0"/>
          <w:sz w:val="24"/>
          <w:szCs w:val="24"/>
        </w:rPr>
        <w:t xml:space="preserve"> de 2022</w:t>
      </w:r>
      <w:r w:rsidR="004C4F86" w:rsidRPr="003E4E16">
        <w:rPr>
          <w:rFonts w:ascii="Arial" w:hAnsi="Arial" w:cs="Arial"/>
          <w:b w:val="0"/>
          <w:sz w:val="24"/>
          <w:szCs w:val="24"/>
        </w:rPr>
        <w:t>. La iniciativa tiene como</w:t>
      </w:r>
      <w:r w:rsidR="00B75BCF" w:rsidRPr="003E4E16">
        <w:rPr>
          <w:rFonts w:ascii="Arial" w:hAnsi="Arial" w:cs="Arial"/>
          <w:b w:val="0"/>
          <w:sz w:val="24"/>
          <w:szCs w:val="24"/>
        </w:rPr>
        <w:t xml:space="preserve"> autor</w:t>
      </w:r>
      <w:r w:rsidR="004C4F86" w:rsidRPr="003E4E16">
        <w:rPr>
          <w:rFonts w:ascii="Arial" w:hAnsi="Arial" w:cs="Arial"/>
          <w:b w:val="0"/>
          <w:sz w:val="24"/>
          <w:szCs w:val="24"/>
        </w:rPr>
        <w:t xml:space="preserve">es a los Congresistas Oscar Hernán Sánchez, Héctor David Chaparro, German Rozo, Jairo Cristo Correa, Alejandro Vega, </w:t>
      </w:r>
      <w:proofErr w:type="spellStart"/>
      <w:r w:rsidR="004C4F86" w:rsidRPr="003E4E16">
        <w:rPr>
          <w:rFonts w:ascii="Arial" w:hAnsi="Arial" w:cs="Arial"/>
          <w:b w:val="0"/>
          <w:sz w:val="24"/>
          <w:szCs w:val="24"/>
        </w:rPr>
        <w:t>Dolcey</w:t>
      </w:r>
      <w:proofErr w:type="spellEnd"/>
      <w:r w:rsidR="004C4F86" w:rsidRPr="003E4E16">
        <w:rPr>
          <w:rFonts w:ascii="Arial" w:hAnsi="Arial" w:cs="Arial"/>
          <w:b w:val="0"/>
          <w:sz w:val="24"/>
          <w:szCs w:val="24"/>
        </w:rPr>
        <w:t xml:space="preserve"> Torres y Andrés David Calle. </w:t>
      </w:r>
    </w:p>
    <w:p w14:paraId="61AD52F2" w14:textId="1AB0868A" w:rsidR="00034741" w:rsidRPr="003E4E16" w:rsidRDefault="00034741" w:rsidP="00B75BCF">
      <w:pPr>
        <w:pStyle w:val="Ttulo1"/>
        <w:tabs>
          <w:tab w:val="left" w:pos="821"/>
          <w:tab w:val="left" w:pos="822"/>
        </w:tabs>
        <w:jc w:val="both"/>
        <w:rPr>
          <w:rFonts w:ascii="Arial" w:hAnsi="Arial" w:cs="Arial"/>
          <w:b w:val="0"/>
          <w:sz w:val="24"/>
          <w:szCs w:val="24"/>
        </w:rPr>
      </w:pPr>
      <w:r w:rsidRPr="003E4E16">
        <w:rPr>
          <w:rFonts w:ascii="Arial" w:hAnsi="Arial" w:cs="Arial"/>
          <w:b w:val="0"/>
          <w:sz w:val="24"/>
          <w:szCs w:val="24"/>
        </w:rPr>
        <w:t>Por designación de la Mesa Directi</w:t>
      </w:r>
      <w:r w:rsidR="00B75BCF" w:rsidRPr="003E4E16">
        <w:rPr>
          <w:rFonts w:ascii="Arial" w:hAnsi="Arial" w:cs="Arial"/>
          <w:b w:val="0"/>
          <w:sz w:val="24"/>
          <w:szCs w:val="24"/>
        </w:rPr>
        <w:t>va de la Honorable Comisión Sé</w:t>
      </w:r>
      <w:r w:rsidR="009F2AAE" w:rsidRPr="003E4E16">
        <w:rPr>
          <w:rFonts w:ascii="Arial" w:hAnsi="Arial" w:cs="Arial"/>
          <w:b w:val="0"/>
          <w:sz w:val="24"/>
          <w:szCs w:val="24"/>
        </w:rPr>
        <w:t>p</w:t>
      </w:r>
      <w:r w:rsidR="00B75BCF" w:rsidRPr="003E4E16">
        <w:rPr>
          <w:rFonts w:ascii="Arial" w:hAnsi="Arial" w:cs="Arial"/>
          <w:b w:val="0"/>
          <w:sz w:val="24"/>
          <w:szCs w:val="24"/>
        </w:rPr>
        <w:t xml:space="preserve">tima </w:t>
      </w:r>
      <w:r w:rsidRPr="003E4E16">
        <w:rPr>
          <w:rFonts w:ascii="Arial" w:hAnsi="Arial" w:cs="Arial"/>
          <w:b w:val="0"/>
          <w:sz w:val="24"/>
          <w:szCs w:val="24"/>
        </w:rPr>
        <w:t>Constitucional de la Cámara se nombraron los ponentes para el estudio de esa ini</w:t>
      </w:r>
      <w:r w:rsidR="00B75BCF" w:rsidRPr="003E4E16">
        <w:rPr>
          <w:rFonts w:ascii="Arial" w:hAnsi="Arial" w:cs="Arial"/>
          <w:b w:val="0"/>
          <w:sz w:val="24"/>
          <w:szCs w:val="24"/>
        </w:rPr>
        <w:t xml:space="preserve">ciativa legislativa a los H.R. Héctor David Chaparro </w:t>
      </w:r>
      <w:r w:rsidR="00C053FC">
        <w:rPr>
          <w:rFonts w:ascii="Arial" w:hAnsi="Arial" w:cs="Arial"/>
          <w:b w:val="0"/>
          <w:sz w:val="24"/>
          <w:szCs w:val="24"/>
        </w:rPr>
        <w:t xml:space="preserve">(coordinador), H.R. </w:t>
      </w:r>
      <w:r w:rsidR="0092162C">
        <w:rPr>
          <w:rFonts w:ascii="Arial" w:hAnsi="Arial" w:cs="Arial"/>
          <w:b w:val="0"/>
          <w:sz w:val="24"/>
          <w:szCs w:val="24"/>
        </w:rPr>
        <w:t>Camilo Este</w:t>
      </w:r>
      <w:r w:rsidR="00921EB5" w:rsidRPr="003E4E16">
        <w:rPr>
          <w:rFonts w:ascii="Arial" w:hAnsi="Arial" w:cs="Arial"/>
          <w:b w:val="0"/>
          <w:sz w:val="24"/>
          <w:szCs w:val="24"/>
        </w:rPr>
        <w:t xml:space="preserve">ban Ávila Morales, H.R. </w:t>
      </w:r>
      <w:proofErr w:type="spellStart"/>
      <w:r w:rsidR="00921EB5" w:rsidRPr="003E4E16">
        <w:rPr>
          <w:rFonts w:ascii="Arial" w:hAnsi="Arial" w:cs="Arial"/>
          <w:b w:val="0"/>
          <w:sz w:val="24"/>
          <w:szCs w:val="24"/>
        </w:rPr>
        <w:t>Betsy</w:t>
      </w:r>
      <w:proofErr w:type="spellEnd"/>
      <w:r w:rsidR="00921EB5" w:rsidRPr="003E4E16">
        <w:rPr>
          <w:rFonts w:ascii="Arial" w:hAnsi="Arial" w:cs="Arial"/>
          <w:b w:val="0"/>
          <w:sz w:val="24"/>
          <w:szCs w:val="24"/>
        </w:rPr>
        <w:t xml:space="preserve"> Judith Pérez Arango</w:t>
      </w:r>
      <w:r w:rsidR="00B75BCF" w:rsidRPr="003E4E16">
        <w:rPr>
          <w:rFonts w:ascii="Arial" w:hAnsi="Arial" w:cs="Arial"/>
          <w:b w:val="0"/>
          <w:sz w:val="24"/>
          <w:szCs w:val="24"/>
        </w:rPr>
        <w:t xml:space="preserve"> </w:t>
      </w:r>
      <w:r w:rsidRPr="003E4E16">
        <w:rPr>
          <w:rFonts w:ascii="Arial" w:hAnsi="Arial" w:cs="Arial"/>
          <w:b w:val="0"/>
          <w:sz w:val="24"/>
          <w:szCs w:val="24"/>
        </w:rPr>
        <w:t xml:space="preserve">y al H.R. </w:t>
      </w:r>
      <w:r w:rsidR="00921EB5" w:rsidRPr="003E4E16">
        <w:rPr>
          <w:rFonts w:ascii="Arial" w:hAnsi="Arial" w:cs="Arial"/>
          <w:b w:val="0"/>
          <w:sz w:val="24"/>
          <w:szCs w:val="24"/>
        </w:rPr>
        <w:t>Gerardo Yepes Caro</w:t>
      </w:r>
      <w:r w:rsidR="00B75BCF" w:rsidRPr="003E4E16">
        <w:rPr>
          <w:rFonts w:ascii="Arial" w:hAnsi="Arial" w:cs="Arial"/>
          <w:b w:val="0"/>
          <w:sz w:val="24"/>
          <w:szCs w:val="24"/>
        </w:rPr>
        <w:t xml:space="preserve">. </w:t>
      </w:r>
      <w:r w:rsidRPr="003E4E16">
        <w:rPr>
          <w:rFonts w:ascii="Arial" w:hAnsi="Arial" w:cs="Arial"/>
          <w:b w:val="0"/>
          <w:sz w:val="24"/>
          <w:szCs w:val="24"/>
        </w:rPr>
        <w:t>Lo anterior media</w:t>
      </w:r>
      <w:r w:rsidR="00B75BCF" w:rsidRPr="003E4E16">
        <w:rPr>
          <w:rFonts w:ascii="Arial" w:hAnsi="Arial" w:cs="Arial"/>
          <w:b w:val="0"/>
          <w:sz w:val="24"/>
          <w:szCs w:val="24"/>
        </w:rPr>
        <w:t>nte nota interna No. C.S.C.P.3.7</w:t>
      </w:r>
      <w:r w:rsidR="002934DA" w:rsidRPr="003E4E16">
        <w:rPr>
          <w:rFonts w:ascii="Arial" w:hAnsi="Arial" w:cs="Arial"/>
          <w:b w:val="0"/>
          <w:sz w:val="24"/>
          <w:szCs w:val="24"/>
        </w:rPr>
        <w:t xml:space="preserve"> – </w:t>
      </w:r>
      <w:r w:rsidR="00921EB5" w:rsidRPr="003E4E16">
        <w:rPr>
          <w:rFonts w:ascii="Arial" w:hAnsi="Arial" w:cs="Arial"/>
          <w:b w:val="0"/>
          <w:sz w:val="24"/>
          <w:szCs w:val="24"/>
        </w:rPr>
        <w:t>745</w:t>
      </w:r>
      <w:r w:rsidR="002934DA" w:rsidRPr="003E4E16">
        <w:rPr>
          <w:rFonts w:ascii="Arial" w:hAnsi="Arial" w:cs="Arial"/>
          <w:b w:val="0"/>
          <w:sz w:val="24"/>
          <w:szCs w:val="24"/>
        </w:rPr>
        <w:t>-</w:t>
      </w:r>
      <w:r w:rsidR="008D6361" w:rsidRPr="003E4E16">
        <w:rPr>
          <w:rFonts w:ascii="Arial" w:hAnsi="Arial" w:cs="Arial"/>
          <w:b w:val="0"/>
          <w:sz w:val="24"/>
          <w:szCs w:val="24"/>
        </w:rPr>
        <w:t>22</w:t>
      </w:r>
      <w:r w:rsidRPr="003E4E16">
        <w:rPr>
          <w:rFonts w:ascii="Arial" w:hAnsi="Arial" w:cs="Arial"/>
          <w:b w:val="0"/>
          <w:sz w:val="24"/>
          <w:szCs w:val="24"/>
        </w:rPr>
        <w:t xml:space="preserve">. </w:t>
      </w:r>
    </w:p>
    <w:p w14:paraId="1DFC859C" w14:textId="77777777" w:rsidR="00034741" w:rsidRPr="003E4E16" w:rsidRDefault="00034741" w:rsidP="00034741">
      <w:pPr>
        <w:jc w:val="both"/>
        <w:rPr>
          <w:rFonts w:ascii="Arial" w:hAnsi="Arial" w:cs="Arial"/>
          <w:sz w:val="24"/>
          <w:szCs w:val="24"/>
        </w:rPr>
      </w:pPr>
    </w:p>
    <w:p w14:paraId="7B9E82AB" w14:textId="77777777" w:rsidR="00034741" w:rsidRPr="003E4E16" w:rsidRDefault="00034741" w:rsidP="00034741">
      <w:pPr>
        <w:numPr>
          <w:ilvl w:val="0"/>
          <w:numId w:val="29"/>
        </w:numPr>
        <w:pBdr>
          <w:top w:val="nil"/>
          <w:left w:val="nil"/>
          <w:bottom w:val="nil"/>
          <w:right w:val="nil"/>
          <w:between w:val="nil"/>
        </w:pBdr>
        <w:spacing w:after="0" w:line="240" w:lineRule="auto"/>
        <w:jc w:val="both"/>
        <w:rPr>
          <w:rFonts w:ascii="Arial" w:hAnsi="Arial" w:cs="Arial"/>
          <w:b/>
          <w:sz w:val="24"/>
          <w:szCs w:val="24"/>
        </w:rPr>
      </w:pPr>
      <w:r w:rsidRPr="003E4E16">
        <w:rPr>
          <w:rFonts w:ascii="Arial" w:hAnsi="Arial" w:cs="Arial"/>
          <w:b/>
          <w:sz w:val="24"/>
          <w:szCs w:val="24"/>
        </w:rPr>
        <w:t xml:space="preserve">OBJETO DEL PROYECTO DE LEY </w:t>
      </w:r>
    </w:p>
    <w:p w14:paraId="0B07C187" w14:textId="77777777" w:rsidR="00034741" w:rsidRPr="003E4E16" w:rsidRDefault="00034741" w:rsidP="00034741">
      <w:pPr>
        <w:jc w:val="both"/>
        <w:rPr>
          <w:rFonts w:ascii="Arial" w:hAnsi="Arial" w:cs="Arial"/>
          <w:sz w:val="24"/>
          <w:szCs w:val="24"/>
        </w:rPr>
      </w:pPr>
    </w:p>
    <w:p w14:paraId="4816414D" w14:textId="15C70B1D" w:rsidR="00536212" w:rsidRPr="003E4E16" w:rsidRDefault="00E767DA" w:rsidP="001B13DB">
      <w:pPr>
        <w:jc w:val="both"/>
        <w:rPr>
          <w:rFonts w:ascii="Arial" w:hAnsi="Arial" w:cs="Arial"/>
          <w:sz w:val="24"/>
          <w:szCs w:val="24"/>
        </w:rPr>
      </w:pPr>
      <w:r w:rsidRPr="003E4E16">
        <w:rPr>
          <w:rFonts w:ascii="Arial" w:hAnsi="Arial" w:cs="Arial"/>
          <w:sz w:val="24"/>
          <w:szCs w:val="24"/>
        </w:rPr>
        <w:t xml:space="preserve">Esta iniciativa, de acuerdo con el autor, </w:t>
      </w:r>
      <w:r w:rsidR="00034741" w:rsidRPr="003E4E16">
        <w:rPr>
          <w:rFonts w:ascii="Arial" w:hAnsi="Arial" w:cs="Arial"/>
          <w:sz w:val="24"/>
          <w:szCs w:val="24"/>
        </w:rPr>
        <w:t xml:space="preserve">tiene por objeto </w:t>
      </w:r>
      <w:r w:rsidR="001B13DB" w:rsidRPr="003E4E16">
        <w:rPr>
          <w:rFonts w:ascii="Arial" w:eastAsia="Arial" w:hAnsi="Arial" w:cs="Arial"/>
          <w:color w:val="000000"/>
          <w:sz w:val="24"/>
          <w:szCs w:val="24"/>
        </w:rPr>
        <w:t>modificar el literal h del artículo 163 de la Ley 100 de 1993, con el fin de ampliar el grupo familiar del afiliado cotizante</w:t>
      </w:r>
      <w:r w:rsidR="0092162C">
        <w:rPr>
          <w:rFonts w:ascii="Arial" w:hAnsi="Arial" w:cs="Arial"/>
          <w:sz w:val="24"/>
          <w:szCs w:val="24"/>
        </w:rPr>
        <w:t>, para</w:t>
      </w:r>
      <w:r w:rsidR="00536212" w:rsidRPr="003E4E16">
        <w:rPr>
          <w:rFonts w:ascii="Arial" w:hAnsi="Arial" w:cs="Arial"/>
          <w:sz w:val="24"/>
          <w:szCs w:val="24"/>
        </w:rPr>
        <w:t xml:space="preserve"> </w:t>
      </w:r>
      <w:r w:rsidR="001F2153" w:rsidRPr="003E4E16">
        <w:rPr>
          <w:rFonts w:ascii="Arial" w:hAnsi="Arial" w:cs="Arial"/>
          <w:sz w:val="24"/>
          <w:szCs w:val="24"/>
        </w:rPr>
        <w:t xml:space="preserve">incluir como beneficiarios además de los padres a los abuelos del afiliado que no estén pensionados y dependan económicamente de aquel.  </w:t>
      </w:r>
    </w:p>
    <w:p w14:paraId="747E7A52" w14:textId="77777777" w:rsidR="00034741" w:rsidRPr="003E4E16" w:rsidRDefault="00034741" w:rsidP="00034741">
      <w:pPr>
        <w:numPr>
          <w:ilvl w:val="0"/>
          <w:numId w:val="29"/>
        </w:numPr>
        <w:pBdr>
          <w:top w:val="nil"/>
          <w:left w:val="nil"/>
          <w:bottom w:val="nil"/>
          <w:right w:val="nil"/>
          <w:between w:val="nil"/>
        </w:pBdr>
        <w:spacing w:after="0" w:line="240" w:lineRule="auto"/>
        <w:jc w:val="both"/>
        <w:rPr>
          <w:rFonts w:ascii="Arial" w:hAnsi="Arial" w:cs="Arial"/>
          <w:b/>
          <w:sz w:val="24"/>
          <w:szCs w:val="24"/>
        </w:rPr>
      </w:pPr>
      <w:r w:rsidRPr="003E4E16">
        <w:rPr>
          <w:rFonts w:ascii="Arial" w:hAnsi="Arial" w:cs="Arial"/>
          <w:b/>
          <w:sz w:val="24"/>
          <w:szCs w:val="24"/>
        </w:rPr>
        <w:lastRenderedPageBreak/>
        <w:t xml:space="preserve">JUSTIFICACIÓN DEL PROYECTO DE LEY </w:t>
      </w:r>
    </w:p>
    <w:p w14:paraId="2C81EB43" w14:textId="0B6F9B9E" w:rsidR="00161A49" w:rsidRPr="003E4E16" w:rsidRDefault="00161A49" w:rsidP="00161A49">
      <w:pPr>
        <w:pBdr>
          <w:top w:val="nil"/>
          <w:left w:val="nil"/>
          <w:bottom w:val="nil"/>
          <w:right w:val="nil"/>
          <w:between w:val="nil"/>
        </w:pBdr>
        <w:jc w:val="both"/>
        <w:rPr>
          <w:rFonts w:ascii="Arial" w:hAnsi="Arial" w:cs="Arial"/>
          <w:sz w:val="24"/>
          <w:szCs w:val="24"/>
        </w:rPr>
      </w:pPr>
    </w:p>
    <w:p w14:paraId="598B12D6" w14:textId="77777777" w:rsidR="00764921" w:rsidRPr="003E4E16" w:rsidRDefault="00764921" w:rsidP="00764921">
      <w:pPr>
        <w:rPr>
          <w:rFonts w:ascii="Arial" w:eastAsia="Arial" w:hAnsi="Arial" w:cs="Arial"/>
          <w:b/>
          <w:color w:val="000000"/>
          <w:sz w:val="24"/>
          <w:szCs w:val="24"/>
          <w:highlight w:val="white"/>
        </w:rPr>
      </w:pPr>
      <w:r w:rsidRPr="003E4E16">
        <w:rPr>
          <w:rFonts w:ascii="Arial" w:eastAsia="Arial" w:hAnsi="Arial" w:cs="Arial"/>
          <w:b/>
          <w:color w:val="000000"/>
          <w:sz w:val="24"/>
          <w:szCs w:val="24"/>
          <w:highlight w:val="white"/>
        </w:rPr>
        <w:t>Derecho a la Seguridad Social</w:t>
      </w:r>
    </w:p>
    <w:p w14:paraId="475E894A" w14:textId="6CB662F3" w:rsidR="00764921" w:rsidRPr="003E4E16" w:rsidRDefault="00764921" w:rsidP="00764921">
      <w:pPr>
        <w:jc w:val="both"/>
        <w:rPr>
          <w:rFonts w:ascii="Arial" w:eastAsia="Arial" w:hAnsi="Arial" w:cs="Arial"/>
          <w:color w:val="000000"/>
          <w:sz w:val="24"/>
          <w:szCs w:val="24"/>
          <w:highlight w:val="white"/>
        </w:rPr>
      </w:pPr>
      <w:r w:rsidRPr="003E4E16">
        <w:rPr>
          <w:rFonts w:ascii="Arial" w:eastAsia="Arial" w:hAnsi="Arial" w:cs="Arial"/>
          <w:color w:val="000000"/>
          <w:sz w:val="24"/>
          <w:szCs w:val="24"/>
          <w:highlight w:val="white"/>
        </w:rPr>
        <w:t xml:space="preserve">La Corte Constitucional sobre el derecho a la seguridad social, en la sentencia T 192 de 2019 presenta la forma como este derecho ha adquirido el carácter de fundamental, su relación directa con la dignidad humana y las formas de garantizar este derecho, para esto la corporación tomando los argumentos de diferentes sentencias realiza un recuento de los principales postulados en la materia. </w:t>
      </w:r>
    </w:p>
    <w:p w14:paraId="094FA91C" w14:textId="77777777" w:rsidR="00764921" w:rsidRPr="003E4E16" w:rsidRDefault="00764921" w:rsidP="00764921">
      <w:pPr>
        <w:ind w:left="708"/>
        <w:jc w:val="both"/>
        <w:rPr>
          <w:rFonts w:ascii="Arial" w:eastAsia="Arial" w:hAnsi="Arial" w:cs="Arial"/>
          <w:color w:val="000000"/>
          <w:sz w:val="24"/>
          <w:szCs w:val="24"/>
          <w:highlight w:val="white"/>
        </w:rPr>
      </w:pPr>
      <w:r w:rsidRPr="003E4E16">
        <w:rPr>
          <w:rFonts w:ascii="Arial" w:eastAsia="Arial" w:hAnsi="Arial" w:cs="Arial"/>
          <w:color w:val="000000"/>
          <w:sz w:val="24"/>
          <w:szCs w:val="24"/>
          <w:highlight w:val="white"/>
        </w:rPr>
        <w:t xml:space="preserve">Inicialmente, este derecho fue considerado por esta Corporación como de carácter meramente prestacional y solo fue entendido como un derecho fundamental en la medida en que se concretara en una garantía de aplicación inmediata, como cuando, en aplicación de la tesis de la conexidad, se evidenciaba que su vulneración se materializaba en una afrenta contra el derecho a la vida o a la integridad personal (sentencia T 192 de 2019). </w:t>
      </w:r>
    </w:p>
    <w:p w14:paraId="2A1E8264" w14:textId="400A41B7" w:rsidR="00764921" w:rsidRPr="003E4E16" w:rsidRDefault="00764921" w:rsidP="00764921">
      <w:pPr>
        <w:shd w:val="clear" w:color="auto" w:fill="FFFFFF"/>
        <w:spacing w:after="0" w:line="240" w:lineRule="auto"/>
        <w:jc w:val="both"/>
        <w:rPr>
          <w:rFonts w:ascii="Arial" w:eastAsia="Arial" w:hAnsi="Arial" w:cs="Arial"/>
          <w:color w:val="2D2D2D"/>
          <w:sz w:val="24"/>
          <w:szCs w:val="24"/>
        </w:rPr>
      </w:pPr>
      <w:r w:rsidRPr="003E4E16">
        <w:rPr>
          <w:rFonts w:ascii="Arial" w:eastAsia="Arial" w:hAnsi="Arial" w:cs="Arial"/>
          <w:color w:val="000000"/>
          <w:sz w:val="24"/>
          <w:szCs w:val="24"/>
        </w:rPr>
        <w:t>La Corte Constitucional en Sentencia T-742 de 2008, señaló que por su relación intrínseca con la dignidad humana:</w:t>
      </w:r>
    </w:p>
    <w:p w14:paraId="6F7CF856" w14:textId="77777777" w:rsidR="00764921" w:rsidRPr="003E4E16" w:rsidRDefault="00764921" w:rsidP="00764921">
      <w:pPr>
        <w:shd w:val="clear" w:color="auto" w:fill="FFFFFF"/>
        <w:spacing w:after="0" w:line="240" w:lineRule="auto"/>
        <w:jc w:val="both"/>
        <w:rPr>
          <w:rFonts w:ascii="Arial" w:eastAsia="Arial" w:hAnsi="Arial" w:cs="Arial"/>
          <w:color w:val="2D2D2D"/>
          <w:sz w:val="24"/>
          <w:szCs w:val="24"/>
        </w:rPr>
      </w:pPr>
      <w:r w:rsidRPr="003E4E16">
        <w:rPr>
          <w:rFonts w:ascii="Arial" w:eastAsia="Arial" w:hAnsi="Arial" w:cs="Arial"/>
          <w:color w:val="000000"/>
          <w:sz w:val="24"/>
          <w:szCs w:val="24"/>
        </w:rPr>
        <w:t> </w:t>
      </w:r>
    </w:p>
    <w:p w14:paraId="284FFC6C" w14:textId="77777777" w:rsidR="00764921" w:rsidRPr="003E4E16" w:rsidRDefault="00764921" w:rsidP="00764921">
      <w:pPr>
        <w:shd w:val="clear" w:color="auto" w:fill="FFFFFF"/>
        <w:spacing w:after="0" w:line="240" w:lineRule="auto"/>
        <w:ind w:left="708"/>
        <w:jc w:val="both"/>
        <w:rPr>
          <w:rFonts w:ascii="Arial" w:eastAsia="Arial" w:hAnsi="Arial" w:cs="Arial"/>
          <w:color w:val="2D2D2D"/>
          <w:sz w:val="24"/>
          <w:szCs w:val="24"/>
        </w:rPr>
      </w:pPr>
      <w:r w:rsidRPr="003E4E16">
        <w:rPr>
          <w:rFonts w:ascii="Arial" w:eastAsia="Arial" w:hAnsi="Arial" w:cs="Arial"/>
          <w:color w:val="000000"/>
          <w:sz w:val="24"/>
          <w:szCs w:val="24"/>
        </w:rPr>
        <w:t>“la seguridad social es un verdadero derecho fundamental autónomo –calificado como “derecho irrenunciable” según el inciso 2° del artículo 48 constitucional; consagrado como “derecho de toda persona” de acuerdo al artículo 9° del PIDESC, el cual hace parte del bloque de constitucionalidad; y, finalmente, definido como “derecho humano” por parte del CDESC en la observación general número 19</w:t>
      </w:r>
      <w:proofErr w:type="gramStart"/>
      <w:r w:rsidRPr="003E4E16">
        <w:rPr>
          <w:rFonts w:ascii="Arial" w:eastAsia="Arial" w:hAnsi="Arial" w:cs="Arial"/>
          <w:color w:val="000000"/>
          <w:sz w:val="24"/>
          <w:szCs w:val="24"/>
        </w:rPr>
        <w:t>-”(</w:t>
      </w:r>
      <w:proofErr w:type="gramEnd"/>
      <w:r w:rsidRPr="003E4E16">
        <w:rPr>
          <w:rFonts w:ascii="Arial" w:eastAsia="Arial" w:hAnsi="Arial" w:cs="Arial"/>
          <w:color w:val="000000"/>
          <w:sz w:val="24"/>
          <w:szCs w:val="24"/>
        </w:rPr>
        <w:t xml:space="preserve"> Sentencia T-742 de 2008)</w:t>
      </w:r>
    </w:p>
    <w:p w14:paraId="1F937468" w14:textId="77777777" w:rsidR="00764921" w:rsidRPr="003E4E16" w:rsidRDefault="00764921" w:rsidP="00764921">
      <w:pPr>
        <w:rPr>
          <w:rFonts w:ascii="Arial" w:eastAsia="Arial" w:hAnsi="Arial" w:cs="Arial"/>
          <w:sz w:val="24"/>
          <w:szCs w:val="24"/>
        </w:rPr>
      </w:pPr>
    </w:p>
    <w:p w14:paraId="76E583F5" w14:textId="6487DD53" w:rsidR="00764921" w:rsidRPr="003E4E16" w:rsidRDefault="00764921" w:rsidP="00764921">
      <w:pPr>
        <w:shd w:val="clear" w:color="auto" w:fill="FFFFFF"/>
        <w:spacing w:after="0" w:line="240" w:lineRule="auto"/>
        <w:jc w:val="both"/>
        <w:rPr>
          <w:rFonts w:ascii="Arial" w:eastAsia="Arial" w:hAnsi="Arial" w:cs="Arial"/>
          <w:color w:val="2D2D2D"/>
          <w:sz w:val="24"/>
          <w:szCs w:val="24"/>
        </w:rPr>
      </w:pPr>
      <w:r w:rsidRPr="003E4E16">
        <w:rPr>
          <w:rFonts w:ascii="Arial" w:eastAsia="Arial" w:hAnsi="Arial" w:cs="Arial"/>
          <w:color w:val="000000"/>
          <w:sz w:val="24"/>
          <w:szCs w:val="24"/>
        </w:rPr>
        <w:t>Argumento reiterado en la Sentencia C-1141 de 2008: </w:t>
      </w:r>
    </w:p>
    <w:p w14:paraId="5E044776" w14:textId="77777777" w:rsidR="00764921" w:rsidRPr="003E4E16" w:rsidRDefault="00764921" w:rsidP="00764921">
      <w:pPr>
        <w:shd w:val="clear" w:color="auto" w:fill="FFFFFF"/>
        <w:spacing w:after="0" w:line="240" w:lineRule="auto"/>
        <w:jc w:val="both"/>
        <w:rPr>
          <w:rFonts w:ascii="Arial" w:eastAsia="Arial" w:hAnsi="Arial" w:cs="Arial"/>
          <w:color w:val="2D2D2D"/>
          <w:sz w:val="24"/>
          <w:szCs w:val="24"/>
        </w:rPr>
      </w:pPr>
      <w:r w:rsidRPr="003E4E16">
        <w:rPr>
          <w:rFonts w:ascii="Arial" w:eastAsia="Arial" w:hAnsi="Arial" w:cs="Arial"/>
          <w:i/>
          <w:color w:val="000000"/>
          <w:sz w:val="24"/>
          <w:szCs w:val="24"/>
        </w:rPr>
        <w:t> </w:t>
      </w:r>
    </w:p>
    <w:p w14:paraId="653664A3" w14:textId="77777777" w:rsidR="00764921" w:rsidRPr="003E4E16" w:rsidRDefault="00764921" w:rsidP="00764921">
      <w:pPr>
        <w:shd w:val="clear" w:color="auto" w:fill="FFFFFF"/>
        <w:spacing w:after="0" w:line="240" w:lineRule="auto"/>
        <w:ind w:left="708"/>
        <w:jc w:val="both"/>
        <w:rPr>
          <w:rFonts w:ascii="Arial" w:eastAsia="Arial" w:hAnsi="Arial" w:cs="Arial"/>
          <w:color w:val="2D2D2D"/>
          <w:sz w:val="24"/>
          <w:szCs w:val="24"/>
        </w:rPr>
      </w:pPr>
      <w:r w:rsidRPr="003E4E16">
        <w:rPr>
          <w:rFonts w:ascii="Arial" w:eastAsia="Arial" w:hAnsi="Arial" w:cs="Arial"/>
          <w:color w:val="000000"/>
          <w:sz w:val="24"/>
          <w:szCs w:val="24"/>
        </w:rPr>
        <w:t xml:space="preserve">“[E]l derecho a la seguridad social, en la medida en que es de importancia fundamental para garantizar a todas las personas su dignidad humana es un verdadero derecho fundamental cuyo desarrollo, si bien ha sido confiado a entidades específicas que participan en el sistema general de seguridad social fundado por la Ley 100 de 1993, encuentra una configuración normativa preestablecida en el texto constitucional (artículo 49 superior) y en los tratados internacionales que hacen parte del bloque de constitucionalidad; cuerpos normativos que dan cuenta de una categoría </w:t>
      </w:r>
      <w:proofErr w:type="spellStart"/>
      <w:r w:rsidRPr="003E4E16">
        <w:rPr>
          <w:rFonts w:ascii="Arial" w:eastAsia="Arial" w:hAnsi="Arial" w:cs="Arial"/>
          <w:color w:val="000000"/>
          <w:sz w:val="24"/>
          <w:szCs w:val="24"/>
        </w:rPr>
        <w:t>iusfundamental</w:t>
      </w:r>
      <w:proofErr w:type="spellEnd"/>
      <w:r w:rsidRPr="003E4E16">
        <w:rPr>
          <w:rFonts w:ascii="Arial" w:eastAsia="Arial" w:hAnsi="Arial" w:cs="Arial"/>
          <w:color w:val="000000"/>
          <w:sz w:val="24"/>
          <w:szCs w:val="24"/>
        </w:rPr>
        <w:t xml:space="preserve"> íntimamente arraigada al principio de dignidad humana, razón por la cual su especificación en el nivel legislativo se encuentra sometida a contenidos sustanciales preestablecidos”( Sentencia C-1141 de 2008 )</w:t>
      </w:r>
    </w:p>
    <w:p w14:paraId="73792296" w14:textId="77777777" w:rsidR="00764921" w:rsidRPr="003E4E16" w:rsidRDefault="00764921" w:rsidP="00764921">
      <w:pPr>
        <w:jc w:val="both"/>
        <w:rPr>
          <w:rFonts w:ascii="Arial" w:eastAsia="Arial" w:hAnsi="Arial" w:cs="Arial"/>
          <w:sz w:val="24"/>
          <w:szCs w:val="24"/>
        </w:rPr>
      </w:pPr>
    </w:p>
    <w:p w14:paraId="407D6247" w14:textId="4CB91576"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 xml:space="preserve">A su vez la Corporación de manera diáfana explica la forma como se garantiza este derecho. </w:t>
      </w:r>
    </w:p>
    <w:p w14:paraId="2530140A" w14:textId="77777777" w:rsidR="00764921" w:rsidRPr="003E4E16" w:rsidRDefault="00764921" w:rsidP="00764921">
      <w:pPr>
        <w:rPr>
          <w:rFonts w:ascii="Arial" w:eastAsia="Arial" w:hAnsi="Arial" w:cs="Arial"/>
          <w:sz w:val="24"/>
          <w:szCs w:val="24"/>
        </w:rPr>
      </w:pPr>
    </w:p>
    <w:p w14:paraId="407D79BB" w14:textId="77777777" w:rsidR="00764921" w:rsidRPr="003E4E16" w:rsidRDefault="00764921" w:rsidP="00764921">
      <w:pPr>
        <w:shd w:val="clear" w:color="auto" w:fill="FFFFFF"/>
        <w:spacing w:after="0" w:line="240" w:lineRule="auto"/>
        <w:ind w:left="708"/>
        <w:jc w:val="both"/>
        <w:rPr>
          <w:rFonts w:ascii="Arial" w:eastAsia="Arial" w:hAnsi="Arial" w:cs="Arial"/>
          <w:color w:val="2D2D2D"/>
          <w:sz w:val="24"/>
          <w:szCs w:val="24"/>
        </w:rPr>
      </w:pPr>
      <w:r w:rsidRPr="003E4E16">
        <w:rPr>
          <w:rFonts w:ascii="Arial" w:eastAsia="Arial" w:hAnsi="Arial" w:cs="Arial"/>
          <w:color w:val="000000"/>
          <w:sz w:val="24"/>
          <w:szCs w:val="24"/>
        </w:rPr>
        <w:lastRenderedPageBreak/>
        <w:t>La Ley 100 de 1993, por la cual se creó el sistema de seguridad social integral, estipuló que el SGSSS cubre a todos los residentes en el país y, por lo tanto, todas las personas tienen la posibilidad de participar en él; unos en su condición de (i) afiliados al régimen contributivo, otros como (ii) afiliados al régimen subsidiado. Los primeros son las personas vinculadas a través de contrato de trabajo, los servidores públicos, los pensionados y jubilados y los trabajadores independientes con capacidad de pago. Los segundos son las personas sin capacidad de pago para cotizar al sistema; se trata de la población más pobre y vulnerable del país a la que se le subsidia su participación en el SGSSS.</w:t>
      </w:r>
    </w:p>
    <w:p w14:paraId="28B3DA52" w14:textId="77777777" w:rsidR="00764921" w:rsidRPr="003E4E16" w:rsidRDefault="00764921" w:rsidP="00764921">
      <w:pPr>
        <w:shd w:val="clear" w:color="auto" w:fill="FFFFFF"/>
        <w:spacing w:after="0" w:line="240" w:lineRule="auto"/>
        <w:ind w:left="708"/>
        <w:jc w:val="both"/>
        <w:rPr>
          <w:rFonts w:ascii="Arial" w:eastAsia="Arial" w:hAnsi="Arial" w:cs="Arial"/>
          <w:color w:val="2D2D2D"/>
          <w:sz w:val="24"/>
          <w:szCs w:val="24"/>
        </w:rPr>
      </w:pPr>
      <w:r w:rsidRPr="003E4E16">
        <w:rPr>
          <w:rFonts w:ascii="Arial" w:eastAsia="Arial" w:hAnsi="Arial" w:cs="Arial"/>
          <w:color w:val="000000"/>
          <w:sz w:val="24"/>
          <w:szCs w:val="24"/>
        </w:rPr>
        <w:t> </w:t>
      </w:r>
    </w:p>
    <w:p w14:paraId="16CB3809" w14:textId="77777777" w:rsidR="00764921" w:rsidRPr="003E4E16" w:rsidRDefault="00764921" w:rsidP="00764921">
      <w:pPr>
        <w:ind w:left="708"/>
        <w:jc w:val="both"/>
        <w:rPr>
          <w:rFonts w:ascii="Arial" w:eastAsia="Arial" w:hAnsi="Arial" w:cs="Arial"/>
          <w:color w:val="000000"/>
          <w:sz w:val="24"/>
          <w:szCs w:val="24"/>
          <w:highlight w:val="white"/>
        </w:rPr>
      </w:pPr>
      <w:r w:rsidRPr="003E4E16">
        <w:rPr>
          <w:rFonts w:ascii="Arial" w:eastAsia="Arial" w:hAnsi="Arial" w:cs="Arial"/>
          <w:color w:val="000000"/>
          <w:sz w:val="24"/>
          <w:szCs w:val="24"/>
        </w:rPr>
        <w:t>Además de estos dos tipos de participantes del SGSSS, el Legislador también ha regulado la atención en salud de un tercer grupo: la población pobre no asegurada que no se encuentra afiliada ni al régimen contributivo ni al subsidiado, y que carece de medios de pago para sufragar los servicios de salud, quienes</w:t>
      </w:r>
      <w:r w:rsidRPr="003E4E16">
        <w:rPr>
          <w:rFonts w:ascii="Arial" w:eastAsia="Arial" w:hAnsi="Arial" w:cs="Arial"/>
          <w:color w:val="000000"/>
          <w:sz w:val="24"/>
          <w:szCs w:val="24"/>
          <w:highlight w:val="white"/>
        </w:rPr>
        <w:t xml:space="preserve"> mientras logran ser beneficiarios del régimen subsidiado tendrán derecho a los servicios de atención de salud que prestan las instituciones públicas y aquellas privadas que tengan contrato con el Estado. (Sentencia T 192 de 2019). </w:t>
      </w:r>
    </w:p>
    <w:p w14:paraId="3B2C4279" w14:textId="19577F3D" w:rsidR="00764921" w:rsidRPr="003E4E16" w:rsidRDefault="00764921" w:rsidP="00764921">
      <w:pPr>
        <w:jc w:val="both"/>
        <w:rPr>
          <w:rFonts w:ascii="Arial" w:eastAsia="Arial" w:hAnsi="Arial" w:cs="Arial"/>
          <w:color w:val="000000"/>
          <w:sz w:val="24"/>
          <w:szCs w:val="24"/>
          <w:highlight w:val="white"/>
        </w:rPr>
      </w:pPr>
      <w:r w:rsidRPr="003E4E16">
        <w:rPr>
          <w:rFonts w:ascii="Arial" w:eastAsia="Arial" w:hAnsi="Arial" w:cs="Arial"/>
          <w:color w:val="000000"/>
          <w:sz w:val="24"/>
          <w:szCs w:val="24"/>
          <w:highlight w:val="white"/>
        </w:rPr>
        <w:t xml:space="preserve">De otra parte, la Organización de las Naciones Unidas sobre el derecho a la seguridad social ha manifestado: </w:t>
      </w:r>
    </w:p>
    <w:p w14:paraId="2BFEEFA7" w14:textId="77777777" w:rsidR="00764921" w:rsidRPr="003E4E16" w:rsidRDefault="00764921" w:rsidP="00764921">
      <w:pPr>
        <w:ind w:left="708"/>
        <w:rPr>
          <w:rFonts w:ascii="Arial" w:eastAsia="Arial" w:hAnsi="Arial" w:cs="Arial"/>
          <w:sz w:val="24"/>
          <w:szCs w:val="24"/>
        </w:rPr>
      </w:pPr>
      <w:r w:rsidRPr="003E4E16">
        <w:rPr>
          <w:rFonts w:ascii="Arial" w:eastAsia="Arial" w:hAnsi="Arial" w:cs="Arial"/>
          <w:sz w:val="24"/>
          <w:szCs w:val="24"/>
        </w:rPr>
        <w:t>El derecho a la seguridad social incluye el derecho a obtener y mantener prestaciones sociales, sin discriminación, con el fin de obtener protección, en particular contra:</w:t>
      </w:r>
    </w:p>
    <w:p w14:paraId="6E3CAF62" w14:textId="77777777" w:rsidR="00764921" w:rsidRPr="003E4E16" w:rsidRDefault="00764921" w:rsidP="00764921">
      <w:pPr>
        <w:numPr>
          <w:ilvl w:val="0"/>
          <w:numId w:val="37"/>
        </w:numPr>
        <w:pBdr>
          <w:top w:val="nil"/>
          <w:left w:val="nil"/>
          <w:bottom w:val="nil"/>
          <w:right w:val="nil"/>
          <w:between w:val="nil"/>
        </w:pBdr>
        <w:spacing w:after="0"/>
        <w:rPr>
          <w:rFonts w:ascii="Arial" w:eastAsia="Arial" w:hAnsi="Arial" w:cs="Arial"/>
          <w:color w:val="000000"/>
          <w:sz w:val="24"/>
          <w:szCs w:val="24"/>
        </w:rPr>
      </w:pPr>
      <w:r w:rsidRPr="003E4E16">
        <w:rPr>
          <w:rFonts w:ascii="Arial" w:eastAsia="Arial" w:hAnsi="Arial" w:cs="Arial"/>
          <w:color w:val="000000"/>
          <w:sz w:val="24"/>
          <w:szCs w:val="24"/>
        </w:rPr>
        <w:t>la falta de ingresos procedentes del trabajo debido a enfermedad, invalidez, maternidad, accidente laboral, vejez o muerte de un familiar;</w:t>
      </w:r>
    </w:p>
    <w:p w14:paraId="29213B03" w14:textId="77777777" w:rsidR="00764921" w:rsidRPr="003E4E16" w:rsidRDefault="00764921" w:rsidP="00764921">
      <w:pPr>
        <w:numPr>
          <w:ilvl w:val="0"/>
          <w:numId w:val="37"/>
        </w:numPr>
        <w:pBdr>
          <w:top w:val="nil"/>
          <w:left w:val="nil"/>
          <w:bottom w:val="nil"/>
          <w:right w:val="nil"/>
          <w:between w:val="nil"/>
        </w:pBdr>
        <w:spacing w:after="0"/>
        <w:rPr>
          <w:rFonts w:ascii="Arial" w:eastAsia="Arial" w:hAnsi="Arial" w:cs="Arial"/>
          <w:color w:val="000000"/>
          <w:sz w:val="24"/>
          <w:szCs w:val="24"/>
        </w:rPr>
      </w:pPr>
      <w:r w:rsidRPr="003E4E16">
        <w:rPr>
          <w:rFonts w:ascii="Arial" w:eastAsia="Arial" w:hAnsi="Arial" w:cs="Arial"/>
          <w:color w:val="000000"/>
          <w:sz w:val="24"/>
          <w:szCs w:val="24"/>
        </w:rPr>
        <w:t>gastos excesivos de atención de salud; y</w:t>
      </w:r>
    </w:p>
    <w:p w14:paraId="7AE1B808" w14:textId="77777777" w:rsidR="00764921" w:rsidRPr="003E4E16" w:rsidRDefault="00764921" w:rsidP="00764921">
      <w:pPr>
        <w:numPr>
          <w:ilvl w:val="0"/>
          <w:numId w:val="37"/>
        </w:numPr>
        <w:pBdr>
          <w:top w:val="nil"/>
          <w:left w:val="nil"/>
          <w:bottom w:val="nil"/>
          <w:right w:val="nil"/>
          <w:between w:val="nil"/>
        </w:pBdr>
        <w:rPr>
          <w:rFonts w:ascii="Arial" w:eastAsia="Arial" w:hAnsi="Arial" w:cs="Arial"/>
          <w:color w:val="000000"/>
          <w:sz w:val="24"/>
          <w:szCs w:val="24"/>
        </w:rPr>
      </w:pPr>
      <w:r w:rsidRPr="003E4E16">
        <w:rPr>
          <w:rFonts w:ascii="Arial" w:eastAsia="Arial" w:hAnsi="Arial" w:cs="Arial"/>
          <w:color w:val="000000"/>
          <w:sz w:val="24"/>
          <w:szCs w:val="24"/>
        </w:rPr>
        <w:t>un apoyo familiar insuficiente, en particular para los hijos y los familiares a cargo.</w:t>
      </w:r>
    </w:p>
    <w:p w14:paraId="405DF1DC" w14:textId="77777777" w:rsidR="00764921" w:rsidRPr="003E4E16" w:rsidRDefault="00764921" w:rsidP="00764921">
      <w:pPr>
        <w:ind w:left="708"/>
        <w:rPr>
          <w:rFonts w:ascii="Arial" w:eastAsia="Arial" w:hAnsi="Arial" w:cs="Arial"/>
          <w:sz w:val="24"/>
          <w:szCs w:val="24"/>
        </w:rPr>
      </w:pPr>
      <w:r w:rsidRPr="003E4E16">
        <w:rPr>
          <w:rFonts w:ascii="Arial" w:eastAsia="Arial" w:hAnsi="Arial" w:cs="Arial"/>
          <w:sz w:val="24"/>
          <w:szCs w:val="24"/>
        </w:rPr>
        <w:t xml:space="preserve">La seguridad social desempeña un papel importante para reducir y mitigar la pobreza, prevenir la exclusión social y promover la inclusión social. (ONU. </w:t>
      </w:r>
      <w:proofErr w:type="gramStart"/>
      <w:r w:rsidRPr="003E4E16">
        <w:rPr>
          <w:rFonts w:ascii="Arial" w:eastAsia="Arial" w:hAnsi="Arial" w:cs="Arial"/>
          <w:sz w:val="24"/>
          <w:szCs w:val="24"/>
        </w:rPr>
        <w:t>S,F</w:t>
      </w:r>
      <w:proofErr w:type="gramEnd"/>
      <w:r w:rsidRPr="003E4E16">
        <w:rPr>
          <w:rFonts w:ascii="Arial" w:eastAsia="Arial" w:hAnsi="Arial" w:cs="Arial"/>
          <w:sz w:val="24"/>
          <w:szCs w:val="24"/>
        </w:rPr>
        <w:t>)</w:t>
      </w:r>
    </w:p>
    <w:p w14:paraId="0DDC92C0" w14:textId="77777777"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 xml:space="preserve">El Comité de Derechos Económicos, Sociales y Culturales de las Naciones Unidas en la observación general No 19 sobre el derecho a la seguridad social ha manifestado que los Estados Partes deben tomar medidas efectivas las cuales no podrán ser restrictivas y garantizar un disfrute mínimo del derecho, en todo caso, deben garantizar a toda persona un disfrute mínimo de este derecho humano. Estas medidas pueden consistir en: </w:t>
      </w:r>
    </w:p>
    <w:p w14:paraId="61F6816D" w14:textId="77777777" w:rsidR="00764921" w:rsidRPr="003E4E16" w:rsidRDefault="00764921" w:rsidP="00764921">
      <w:pPr>
        <w:shd w:val="clear" w:color="auto" w:fill="FFFFFF"/>
        <w:spacing w:after="0" w:line="240" w:lineRule="auto"/>
        <w:jc w:val="both"/>
        <w:rPr>
          <w:rFonts w:ascii="Arial" w:eastAsia="Arial" w:hAnsi="Arial" w:cs="Arial"/>
          <w:sz w:val="24"/>
          <w:szCs w:val="24"/>
        </w:rPr>
      </w:pPr>
    </w:p>
    <w:p w14:paraId="48D01CD9" w14:textId="77777777" w:rsidR="00764921" w:rsidRPr="003E4E16" w:rsidRDefault="00764921" w:rsidP="00764921">
      <w:pPr>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3E4E16">
        <w:rPr>
          <w:rFonts w:ascii="Arial" w:eastAsia="Arial" w:hAnsi="Arial" w:cs="Arial"/>
          <w:color w:val="000000"/>
          <w:sz w:val="24"/>
          <w:szCs w:val="24"/>
        </w:rPr>
        <w:t xml:space="preserve">Planes contributivos o planes basados en un seguro, como el seguro social expresamente mencionado en el artículo 9. Estos planes implican generalmente el pago de cotizaciones obligatorias de los beneficiarios, los empleadores y a veces el Estado, juntamente con el pago de las prestaciones y los gastos administrativos con cargo a un fondo común. </w:t>
      </w:r>
    </w:p>
    <w:p w14:paraId="72EF7A09" w14:textId="77777777" w:rsidR="00764921" w:rsidRPr="003E4E16" w:rsidRDefault="00764921" w:rsidP="00764921">
      <w:pPr>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14:paraId="682996DD" w14:textId="77777777" w:rsidR="00764921" w:rsidRPr="003E4E16" w:rsidRDefault="00764921" w:rsidP="00764921">
      <w:pPr>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3E4E16">
        <w:rPr>
          <w:rFonts w:ascii="Arial" w:eastAsia="Arial" w:hAnsi="Arial" w:cs="Arial"/>
          <w:color w:val="000000"/>
          <w:sz w:val="24"/>
          <w:szCs w:val="24"/>
        </w:rPr>
        <w:t xml:space="preserve">Los planes no contributivos, como los planes universales (que en principio ofrecen la prestación correspondiente a toda persona expuesta a un riesgo o situación imprevista particular) o los planes de asistencia social destinados a determinados beneficiarios (en que reciben las prestaciones las personas necesitadas). En casi todos los Estados habrá necesidad de planes no contributivos, ya que es poco probable que pueda proporcionarse la protección necesaria a todas las personas mediante un sistema basado en un seguro. </w:t>
      </w:r>
    </w:p>
    <w:p w14:paraId="1E8D9632" w14:textId="77777777" w:rsidR="00764921" w:rsidRPr="003E4E16" w:rsidRDefault="00764921" w:rsidP="00764921">
      <w:pPr>
        <w:pBdr>
          <w:top w:val="nil"/>
          <w:left w:val="nil"/>
          <w:bottom w:val="nil"/>
          <w:right w:val="nil"/>
          <w:between w:val="nil"/>
        </w:pBdr>
        <w:spacing w:after="0"/>
        <w:ind w:left="720"/>
        <w:rPr>
          <w:rFonts w:ascii="Arial" w:eastAsia="Arial" w:hAnsi="Arial" w:cs="Arial"/>
          <w:color w:val="000000"/>
          <w:sz w:val="24"/>
          <w:szCs w:val="24"/>
        </w:rPr>
      </w:pPr>
    </w:p>
    <w:p w14:paraId="38C7C3F2" w14:textId="77777777" w:rsidR="00764921" w:rsidRPr="003E4E16" w:rsidRDefault="00764921" w:rsidP="00764921">
      <w:pPr>
        <w:numPr>
          <w:ilvl w:val="0"/>
          <w:numId w:val="36"/>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3E4E16">
        <w:rPr>
          <w:rFonts w:ascii="Arial" w:eastAsia="Arial" w:hAnsi="Arial" w:cs="Arial"/>
          <w:color w:val="000000"/>
          <w:sz w:val="24"/>
          <w:szCs w:val="24"/>
        </w:rPr>
        <w:t xml:space="preserve">También son aceptables otras formas de seguridad social, en particular: a) los planes privados y b) las medidas de autoayuda u otras medidas, como los planes comunitarios o los planes de asistencia mutua. Cualquiera que sea el sistema elegido, debe respetar los elementos esenciales del derecho a la seguridad social y, en ese sentido, deben ser considerados como planes que contribuyen a la seguridad social y por consiguiente deberán estar amparados por los Estados, de conformidad con la presente observación general. (Consejo Económico y Social, </w:t>
      </w:r>
      <w:proofErr w:type="gramStart"/>
      <w:r w:rsidRPr="003E4E16">
        <w:rPr>
          <w:rFonts w:ascii="Arial" w:eastAsia="Arial" w:hAnsi="Arial" w:cs="Arial"/>
          <w:color w:val="000000"/>
          <w:sz w:val="24"/>
          <w:szCs w:val="24"/>
        </w:rPr>
        <w:t>2007,p.</w:t>
      </w:r>
      <w:proofErr w:type="gramEnd"/>
      <w:r w:rsidRPr="003E4E16">
        <w:rPr>
          <w:rFonts w:ascii="Arial" w:eastAsia="Arial" w:hAnsi="Arial" w:cs="Arial"/>
          <w:color w:val="000000"/>
          <w:sz w:val="24"/>
          <w:szCs w:val="24"/>
        </w:rPr>
        <w:t>2)</w:t>
      </w:r>
    </w:p>
    <w:p w14:paraId="62B4F533" w14:textId="77777777" w:rsidR="00764921" w:rsidRPr="003E4E16" w:rsidRDefault="00764921" w:rsidP="00764921">
      <w:pPr>
        <w:shd w:val="clear" w:color="auto" w:fill="FFFFFF"/>
        <w:spacing w:after="0" w:line="240" w:lineRule="auto"/>
        <w:ind w:left="1068"/>
        <w:jc w:val="both"/>
        <w:rPr>
          <w:rFonts w:ascii="Arial" w:hAnsi="Arial" w:cs="Arial"/>
          <w:sz w:val="24"/>
          <w:szCs w:val="24"/>
        </w:rPr>
      </w:pPr>
    </w:p>
    <w:p w14:paraId="6540B0C0" w14:textId="77777777"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 xml:space="preserve">Lo anterior permite concluir que el derecho a la seguridad social es un derecho fundamental, irrenunciable que presenta una relación directa con la dignidad humana, para lo cual el Estado debe establecer garantías materiales y legales que permita el goce efectivo del derecho fundamental a la seguridad social. </w:t>
      </w:r>
    </w:p>
    <w:p w14:paraId="3133D932" w14:textId="0930C2B7" w:rsidR="00764921" w:rsidRPr="003E4E16" w:rsidRDefault="00764921" w:rsidP="00764921">
      <w:pPr>
        <w:jc w:val="both"/>
        <w:rPr>
          <w:rFonts w:ascii="Arial" w:eastAsia="Arial" w:hAnsi="Arial" w:cs="Arial"/>
          <w:color w:val="000000"/>
          <w:sz w:val="24"/>
          <w:szCs w:val="24"/>
        </w:rPr>
      </w:pPr>
      <w:r w:rsidRPr="003E4E16">
        <w:rPr>
          <w:rFonts w:ascii="Arial" w:eastAsia="Arial" w:hAnsi="Arial" w:cs="Arial"/>
          <w:sz w:val="24"/>
          <w:szCs w:val="24"/>
        </w:rPr>
        <w:t xml:space="preserve">Por tanto, al ampliar el </w:t>
      </w:r>
      <w:r w:rsidRPr="003E4E16">
        <w:rPr>
          <w:rFonts w:ascii="Arial" w:eastAsia="Arial" w:hAnsi="Arial" w:cs="Arial"/>
          <w:color w:val="000000"/>
          <w:sz w:val="24"/>
          <w:szCs w:val="24"/>
        </w:rPr>
        <w:t xml:space="preserve">grupo familiar del afiliado cotizante, se establece una herramienta amplia y novedosa que contribuye a dicha garantía del derecho. Lo cual permitiría a más actores contribuir con este fin, cuyos beneficiarios representan en su mayoría personas mayores con dependencia económica y sin pensión.  </w:t>
      </w:r>
    </w:p>
    <w:p w14:paraId="2D201FE4" w14:textId="77777777"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 xml:space="preserve">El Decreto 780 de 2016 Sector Salud y Protección Social en el artículo 2.1.1.3, establece en el numeral 3 </w:t>
      </w:r>
    </w:p>
    <w:p w14:paraId="447447AB" w14:textId="77777777"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highlight w:val="white"/>
        </w:rPr>
        <w:t>3. Afiliado adicional al Régimen Contributivo: Es la persona que, por no cumplir los requisitos para ser cotizante o beneficiario en el Régimen Contributivo, conforme a lo previsto en la presente Parte se inscribe en el núcleo familiar de un afiliado cotizante mediante el pago de una Unidad de Pago por Capitación adicional.</w:t>
      </w:r>
    </w:p>
    <w:p w14:paraId="3BEE3CCB" w14:textId="17D6B728"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Esta u</w:t>
      </w:r>
      <w:r w:rsidR="00C053FC">
        <w:rPr>
          <w:rFonts w:ascii="Arial" w:eastAsia="Arial" w:hAnsi="Arial" w:cs="Arial"/>
          <w:sz w:val="24"/>
          <w:szCs w:val="24"/>
        </w:rPr>
        <w:t>nidad de pago por capitación</w:t>
      </w:r>
      <w:r w:rsidRPr="003E4E16">
        <w:rPr>
          <w:rFonts w:ascii="Arial" w:eastAsia="Arial" w:hAnsi="Arial" w:cs="Arial"/>
          <w:sz w:val="24"/>
          <w:szCs w:val="24"/>
        </w:rPr>
        <w:t xml:space="preserve"> está regulada en la resolución 2381 DE 2021. “Por la cual se fija el valor anual de la Unidad de Pago por Capitación (UPC) que financiará los servicios y tecnologías de salud de los Regímenes Contributivo y Subsidiado para la vigencia 2022 y se dictan otras disposiciones”</w:t>
      </w:r>
    </w:p>
    <w:p w14:paraId="3D9F1123" w14:textId="77777777" w:rsidR="00764921" w:rsidRPr="003E4E16" w:rsidRDefault="00764921" w:rsidP="00764921">
      <w:pPr>
        <w:pBdr>
          <w:top w:val="nil"/>
          <w:left w:val="nil"/>
          <w:bottom w:val="nil"/>
          <w:right w:val="nil"/>
          <w:between w:val="nil"/>
        </w:pBdr>
        <w:spacing w:after="0" w:line="240" w:lineRule="auto"/>
        <w:jc w:val="both"/>
        <w:rPr>
          <w:rFonts w:ascii="Arial" w:eastAsia="Arial" w:hAnsi="Arial" w:cs="Arial"/>
          <w:color w:val="000000"/>
          <w:sz w:val="24"/>
          <w:szCs w:val="24"/>
        </w:rPr>
      </w:pPr>
    </w:p>
    <w:p w14:paraId="1A6139F1" w14:textId="77777777" w:rsidR="00764921" w:rsidRPr="003E4E16" w:rsidRDefault="00764921" w:rsidP="00764921">
      <w:pPr>
        <w:pBdr>
          <w:top w:val="nil"/>
          <w:left w:val="nil"/>
          <w:bottom w:val="nil"/>
          <w:right w:val="nil"/>
          <w:between w:val="nil"/>
        </w:pBdr>
        <w:spacing w:after="0" w:line="240" w:lineRule="auto"/>
        <w:jc w:val="both"/>
        <w:rPr>
          <w:rFonts w:ascii="Arial" w:eastAsia="Arial" w:hAnsi="Arial" w:cs="Arial"/>
          <w:color w:val="000000"/>
          <w:sz w:val="24"/>
          <w:szCs w:val="24"/>
        </w:rPr>
      </w:pPr>
      <w:r w:rsidRPr="003E4E16">
        <w:rPr>
          <w:rFonts w:ascii="Arial" w:eastAsia="Arial" w:hAnsi="Arial" w:cs="Arial"/>
          <w:color w:val="000000"/>
          <w:sz w:val="24"/>
          <w:szCs w:val="24"/>
        </w:rPr>
        <w:t xml:space="preserve">El artículo 1 establece: </w:t>
      </w:r>
    </w:p>
    <w:p w14:paraId="1EF89E4E" w14:textId="77777777" w:rsidR="00764921" w:rsidRPr="003E4E16" w:rsidRDefault="00764921" w:rsidP="00764921">
      <w:pPr>
        <w:pBdr>
          <w:top w:val="nil"/>
          <w:left w:val="nil"/>
          <w:bottom w:val="nil"/>
          <w:right w:val="nil"/>
          <w:between w:val="nil"/>
        </w:pBdr>
        <w:spacing w:after="0" w:line="240" w:lineRule="auto"/>
        <w:jc w:val="both"/>
        <w:rPr>
          <w:rFonts w:ascii="Arial" w:eastAsia="Arial" w:hAnsi="Arial" w:cs="Arial"/>
          <w:color w:val="000000"/>
          <w:sz w:val="24"/>
          <w:szCs w:val="24"/>
        </w:rPr>
      </w:pPr>
    </w:p>
    <w:p w14:paraId="42DDE250" w14:textId="77777777" w:rsidR="00764921" w:rsidRPr="003E4E16" w:rsidRDefault="00764921" w:rsidP="00764921">
      <w:pPr>
        <w:pBdr>
          <w:top w:val="nil"/>
          <w:left w:val="nil"/>
          <w:bottom w:val="nil"/>
          <w:right w:val="nil"/>
          <w:between w:val="nil"/>
        </w:pBdr>
        <w:spacing w:after="0" w:line="240" w:lineRule="auto"/>
        <w:jc w:val="both"/>
        <w:rPr>
          <w:rFonts w:ascii="Arial" w:eastAsia="Arial" w:hAnsi="Arial" w:cs="Arial"/>
          <w:color w:val="000000"/>
          <w:sz w:val="24"/>
          <w:szCs w:val="24"/>
        </w:rPr>
      </w:pPr>
      <w:r w:rsidRPr="003E4E16">
        <w:rPr>
          <w:rFonts w:ascii="Arial" w:eastAsia="Arial" w:hAnsi="Arial" w:cs="Arial"/>
          <w:color w:val="000000"/>
          <w:sz w:val="24"/>
          <w:szCs w:val="24"/>
        </w:rPr>
        <w:t>Unidad de Pago por Capitación</w:t>
      </w:r>
      <w:r w:rsidRPr="003E4E16">
        <w:rPr>
          <w:rFonts w:ascii="Arial" w:eastAsia="Arial" w:hAnsi="Arial" w:cs="Arial"/>
          <w:b/>
          <w:color w:val="000000"/>
          <w:sz w:val="24"/>
          <w:szCs w:val="24"/>
        </w:rPr>
        <w:t>.</w:t>
      </w:r>
      <w:r w:rsidRPr="003E4E16">
        <w:rPr>
          <w:rFonts w:ascii="Arial" w:eastAsia="Arial" w:hAnsi="Arial" w:cs="Arial"/>
          <w:color w:val="000000"/>
          <w:sz w:val="24"/>
          <w:szCs w:val="24"/>
        </w:rPr>
        <w:t xml:space="preserve"> Determínese como valor anual de la Unidad de Pago por Capitación del Régimen Contributivo (UPC-C) para el año 2022 por concepto de las tecnologías y servicios de salud que se venían financiando con esta fuente, la suma de </w:t>
      </w:r>
      <w:r w:rsidRPr="003E4E16">
        <w:rPr>
          <w:rFonts w:ascii="Arial" w:eastAsia="Arial" w:hAnsi="Arial" w:cs="Arial"/>
          <w:color w:val="000000"/>
          <w:sz w:val="24"/>
          <w:szCs w:val="24"/>
        </w:rPr>
        <w:lastRenderedPageBreak/>
        <w:t>NOVECIENTOS OCHENTA Y NUEVE MIL SETECIENTOS DOCE PESOS ($989.712), cuyo valor diario será de DOS MIL SETECIENTOS CUARENTA Y NUEVE PESOS CON VEINTE CENTAVOS ($2.749,20). </w:t>
      </w:r>
    </w:p>
    <w:p w14:paraId="553FF7F2" w14:textId="77777777" w:rsidR="00764921" w:rsidRPr="003E4E16" w:rsidRDefault="00764921" w:rsidP="00764921">
      <w:pPr>
        <w:spacing w:after="0"/>
        <w:jc w:val="both"/>
        <w:rPr>
          <w:rFonts w:ascii="Arial" w:eastAsia="Arial" w:hAnsi="Arial" w:cs="Arial"/>
          <w:color w:val="000000"/>
          <w:sz w:val="24"/>
          <w:szCs w:val="24"/>
        </w:rPr>
      </w:pPr>
    </w:p>
    <w:p w14:paraId="1217D370" w14:textId="77777777" w:rsidR="00764921" w:rsidRPr="003E4E16" w:rsidRDefault="00764921" w:rsidP="00764921">
      <w:pPr>
        <w:spacing w:after="0"/>
        <w:jc w:val="both"/>
        <w:rPr>
          <w:rFonts w:ascii="Arial" w:eastAsia="Arial" w:hAnsi="Arial" w:cs="Arial"/>
          <w:color w:val="000000"/>
          <w:sz w:val="24"/>
          <w:szCs w:val="24"/>
        </w:rPr>
      </w:pPr>
      <w:r w:rsidRPr="003E4E16">
        <w:rPr>
          <w:rFonts w:ascii="Arial" w:eastAsia="Arial" w:hAnsi="Arial" w:cs="Arial"/>
          <w:color w:val="000000"/>
          <w:sz w:val="24"/>
          <w:szCs w:val="24"/>
        </w:rPr>
        <w:t>La estructura de costo por grupo etario de la UPC-C es la siguiente:</w:t>
      </w:r>
    </w:p>
    <w:p w14:paraId="37171EF8" w14:textId="77777777" w:rsidR="00764921" w:rsidRPr="003E4E16" w:rsidRDefault="00764921" w:rsidP="00764921">
      <w:pPr>
        <w:spacing w:after="0"/>
        <w:jc w:val="both"/>
        <w:rPr>
          <w:rFonts w:ascii="Arial" w:eastAsia="Arial" w:hAnsi="Arial" w:cs="Arial"/>
          <w:color w:val="000000"/>
          <w:sz w:val="24"/>
          <w:szCs w:val="24"/>
        </w:rPr>
      </w:pPr>
    </w:p>
    <w:p w14:paraId="0D0BDB2D" w14:textId="77777777" w:rsidR="00764921" w:rsidRPr="003E4E16" w:rsidRDefault="00764921" w:rsidP="00C053FC">
      <w:pPr>
        <w:jc w:val="center"/>
        <w:rPr>
          <w:rFonts w:ascii="Arial" w:eastAsia="Arial" w:hAnsi="Arial" w:cs="Arial"/>
          <w:sz w:val="24"/>
          <w:szCs w:val="24"/>
        </w:rPr>
      </w:pPr>
      <w:r w:rsidRPr="003E4E16">
        <w:rPr>
          <w:rFonts w:ascii="Arial" w:hAnsi="Arial" w:cs="Arial"/>
          <w:noProof/>
          <w:sz w:val="24"/>
          <w:szCs w:val="24"/>
          <w:lang w:eastAsia="es-CO"/>
        </w:rPr>
        <w:drawing>
          <wp:inline distT="0" distB="0" distL="0" distR="0" wp14:anchorId="19F89CA8" wp14:editId="719E9C64">
            <wp:extent cx="4611066" cy="2518221"/>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l="26137" t="41285" r="27868" b="13455"/>
                    <a:stretch>
                      <a:fillRect/>
                    </a:stretch>
                  </pic:blipFill>
                  <pic:spPr>
                    <a:xfrm>
                      <a:off x="0" y="0"/>
                      <a:ext cx="4611066" cy="2518221"/>
                    </a:xfrm>
                    <a:prstGeom prst="rect">
                      <a:avLst/>
                    </a:prstGeom>
                    <a:ln/>
                  </pic:spPr>
                </pic:pic>
              </a:graphicData>
            </a:graphic>
          </wp:inline>
        </w:drawing>
      </w:r>
    </w:p>
    <w:p w14:paraId="1AE400FA" w14:textId="77777777" w:rsidR="00764921" w:rsidRPr="003E4E16" w:rsidRDefault="00764921" w:rsidP="00764921">
      <w:pPr>
        <w:jc w:val="both"/>
        <w:rPr>
          <w:rFonts w:ascii="Arial" w:eastAsia="Arial" w:hAnsi="Arial" w:cs="Arial"/>
          <w:sz w:val="24"/>
          <w:szCs w:val="24"/>
        </w:rPr>
      </w:pPr>
    </w:p>
    <w:p w14:paraId="38063011" w14:textId="553E42BC" w:rsidR="00764921" w:rsidRPr="003E4E16" w:rsidRDefault="00764921" w:rsidP="00764921">
      <w:pPr>
        <w:pBdr>
          <w:top w:val="nil"/>
          <w:left w:val="nil"/>
          <w:bottom w:val="nil"/>
          <w:right w:val="nil"/>
          <w:between w:val="nil"/>
        </w:pBdr>
        <w:spacing w:after="0" w:line="240" w:lineRule="auto"/>
        <w:jc w:val="both"/>
        <w:rPr>
          <w:rFonts w:ascii="Arial" w:eastAsia="Arial" w:hAnsi="Arial" w:cs="Arial"/>
          <w:color w:val="000000"/>
          <w:sz w:val="24"/>
          <w:szCs w:val="24"/>
        </w:rPr>
      </w:pPr>
      <w:r w:rsidRPr="003E4E16">
        <w:rPr>
          <w:rFonts w:ascii="Arial" w:eastAsia="Arial" w:hAnsi="Arial" w:cs="Arial"/>
          <w:color w:val="000000"/>
          <w:sz w:val="24"/>
          <w:szCs w:val="24"/>
        </w:rPr>
        <w:t>El artículo 2°.</w:t>
      </w:r>
      <w:r w:rsidRPr="003E4E16">
        <w:rPr>
          <w:rFonts w:ascii="Arial" w:eastAsia="Arial" w:hAnsi="Arial" w:cs="Arial"/>
          <w:i/>
          <w:color w:val="000000"/>
          <w:sz w:val="24"/>
          <w:szCs w:val="24"/>
        </w:rPr>
        <w:t> Unidad de Pago por Capitación por zona especial de dispersión geográfica</w:t>
      </w:r>
      <w:r w:rsidRPr="003E4E16">
        <w:rPr>
          <w:rFonts w:ascii="Arial" w:eastAsia="Arial" w:hAnsi="Arial" w:cs="Arial"/>
          <w:color w:val="000000"/>
          <w:sz w:val="24"/>
          <w:szCs w:val="24"/>
        </w:rPr>
        <w:t>. A la Unidad de Pago por Capitación del Régimen Contributivo (UPC-C) prevista en el artículo 1° del presente acto administrativo, se le incluye una prima adicional para zona especial por dispersión geográfica del 10% en los municipios y áreas no municipalizadas señalados en el Anexo 1 de la presente resolución, dando como resultado un valor de Unidad de Pago por Capitación UPC-C anual de UN MILLÓN OCHENTA Y OCHO MIL SEISCIENTOS OCHENTA Y TRES PESOS CON VEINTE CENTAVOS ($1.088.683,20) que corresponde a un valor diario de TRES MIL VEINTICUATRO PESOS CON DOCE CENTAVOS ($3.024,12). </w:t>
      </w:r>
    </w:p>
    <w:p w14:paraId="630090BE" w14:textId="77777777" w:rsidR="00764921" w:rsidRPr="003E4E16" w:rsidRDefault="00764921" w:rsidP="00764921">
      <w:pPr>
        <w:pBdr>
          <w:top w:val="nil"/>
          <w:left w:val="nil"/>
          <w:bottom w:val="nil"/>
          <w:right w:val="nil"/>
          <w:between w:val="nil"/>
        </w:pBdr>
        <w:spacing w:after="0" w:line="240" w:lineRule="auto"/>
        <w:jc w:val="both"/>
        <w:rPr>
          <w:rFonts w:ascii="Arial" w:eastAsia="Arial" w:hAnsi="Arial" w:cs="Arial"/>
          <w:color w:val="000000"/>
          <w:sz w:val="24"/>
          <w:szCs w:val="24"/>
        </w:rPr>
      </w:pPr>
    </w:p>
    <w:p w14:paraId="606ECD52" w14:textId="77777777" w:rsidR="00764921" w:rsidRPr="003E4E16" w:rsidRDefault="00764921" w:rsidP="00764921">
      <w:pPr>
        <w:spacing w:after="0"/>
        <w:jc w:val="both"/>
        <w:rPr>
          <w:rFonts w:ascii="Arial" w:eastAsia="Arial" w:hAnsi="Arial" w:cs="Arial"/>
          <w:color w:val="000000"/>
          <w:sz w:val="24"/>
          <w:szCs w:val="24"/>
        </w:rPr>
      </w:pPr>
      <w:r w:rsidRPr="003E4E16">
        <w:rPr>
          <w:rFonts w:ascii="Arial" w:eastAsia="Arial" w:hAnsi="Arial" w:cs="Arial"/>
          <w:color w:val="000000"/>
          <w:sz w:val="24"/>
          <w:szCs w:val="24"/>
        </w:rPr>
        <w:t>La estructura de costo por grupo etario de la UPC-C es la siguiente: </w:t>
      </w:r>
    </w:p>
    <w:p w14:paraId="15C7B821" w14:textId="77777777" w:rsidR="00764921" w:rsidRPr="003E4E16" w:rsidRDefault="00764921" w:rsidP="00764921">
      <w:pPr>
        <w:jc w:val="both"/>
        <w:rPr>
          <w:rFonts w:ascii="Arial" w:eastAsia="Arial" w:hAnsi="Arial" w:cs="Arial"/>
          <w:sz w:val="24"/>
          <w:szCs w:val="24"/>
        </w:rPr>
      </w:pPr>
    </w:p>
    <w:p w14:paraId="29EF8EB3" w14:textId="77777777" w:rsidR="00764921" w:rsidRPr="003E4E16" w:rsidRDefault="00764921" w:rsidP="00C053FC">
      <w:pPr>
        <w:jc w:val="center"/>
        <w:rPr>
          <w:rFonts w:ascii="Arial" w:eastAsia="Arial" w:hAnsi="Arial" w:cs="Arial"/>
          <w:sz w:val="24"/>
          <w:szCs w:val="24"/>
        </w:rPr>
      </w:pPr>
      <w:r w:rsidRPr="003E4E16">
        <w:rPr>
          <w:rFonts w:ascii="Arial" w:hAnsi="Arial" w:cs="Arial"/>
          <w:noProof/>
          <w:sz w:val="24"/>
          <w:szCs w:val="24"/>
          <w:lang w:eastAsia="es-CO"/>
        </w:rPr>
        <w:lastRenderedPageBreak/>
        <w:drawing>
          <wp:inline distT="0" distB="0" distL="0" distR="0" wp14:anchorId="6CE28D7B" wp14:editId="4A5A89EA">
            <wp:extent cx="4590816" cy="2414429"/>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l="26307" t="36224" r="27868" b="20909"/>
                    <a:stretch>
                      <a:fillRect/>
                    </a:stretch>
                  </pic:blipFill>
                  <pic:spPr>
                    <a:xfrm>
                      <a:off x="0" y="0"/>
                      <a:ext cx="4590816" cy="2414429"/>
                    </a:xfrm>
                    <a:prstGeom prst="rect">
                      <a:avLst/>
                    </a:prstGeom>
                    <a:ln/>
                  </pic:spPr>
                </pic:pic>
              </a:graphicData>
            </a:graphic>
          </wp:inline>
        </w:drawing>
      </w:r>
    </w:p>
    <w:p w14:paraId="148B0D2A" w14:textId="60DD3F76"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El artículo 3 establece el monto por Unidad de pago por capitación para ciudades, el artículo 4. Por Unidad de pago por capitación para zona alejada y los siguientes artículos establece</w:t>
      </w:r>
      <w:r w:rsidR="00C053FC">
        <w:rPr>
          <w:rFonts w:ascii="Arial" w:eastAsia="Arial" w:hAnsi="Arial" w:cs="Arial"/>
          <w:sz w:val="24"/>
          <w:szCs w:val="24"/>
        </w:rPr>
        <w:t>n</w:t>
      </w:r>
      <w:r w:rsidRPr="003E4E16">
        <w:rPr>
          <w:rFonts w:ascii="Arial" w:eastAsia="Arial" w:hAnsi="Arial" w:cs="Arial"/>
          <w:sz w:val="24"/>
          <w:szCs w:val="24"/>
        </w:rPr>
        <w:t xml:space="preserve"> </w:t>
      </w:r>
      <w:r w:rsidR="00C053FC">
        <w:rPr>
          <w:rFonts w:ascii="Arial" w:eastAsia="Arial" w:hAnsi="Arial" w:cs="Arial"/>
          <w:sz w:val="24"/>
          <w:szCs w:val="24"/>
        </w:rPr>
        <w:t xml:space="preserve">los </w:t>
      </w:r>
      <w:r w:rsidRPr="003E4E16">
        <w:rPr>
          <w:rFonts w:ascii="Arial" w:eastAsia="Arial" w:hAnsi="Arial" w:cs="Arial"/>
          <w:sz w:val="24"/>
          <w:szCs w:val="24"/>
        </w:rPr>
        <w:t xml:space="preserve">demás cobros. </w:t>
      </w:r>
    </w:p>
    <w:p w14:paraId="3584B590" w14:textId="0FC5FFBA" w:rsidR="00764921" w:rsidRPr="003E4E16" w:rsidRDefault="00764921" w:rsidP="00764921">
      <w:pPr>
        <w:jc w:val="both"/>
        <w:rPr>
          <w:rFonts w:ascii="Arial" w:eastAsia="Arial" w:hAnsi="Arial" w:cs="Arial"/>
          <w:sz w:val="24"/>
          <w:szCs w:val="24"/>
        </w:rPr>
      </w:pPr>
      <w:r w:rsidRPr="003E4E16">
        <w:rPr>
          <w:rFonts w:ascii="Arial" w:eastAsia="Arial" w:hAnsi="Arial" w:cs="Arial"/>
          <w:sz w:val="24"/>
          <w:szCs w:val="24"/>
        </w:rPr>
        <w:t>En este sentido a un cotizante que quiera afiliar a sus padres o abuelos que dependan de ellos económicamente y que a su vez no tengan pensión, en los términos del artículo 2.1.1.3</w:t>
      </w:r>
      <w:r w:rsidRPr="003E4E16">
        <w:rPr>
          <w:rFonts w:ascii="Arial" w:hAnsi="Arial" w:cs="Arial"/>
          <w:sz w:val="24"/>
          <w:szCs w:val="24"/>
        </w:rPr>
        <w:t xml:space="preserve"> </w:t>
      </w:r>
      <w:r w:rsidRPr="003E4E16">
        <w:rPr>
          <w:rFonts w:ascii="Arial" w:eastAsia="Arial" w:hAnsi="Arial" w:cs="Arial"/>
          <w:sz w:val="24"/>
          <w:szCs w:val="24"/>
        </w:rPr>
        <w:t xml:space="preserve">del Decreto 780 de 2016 tendrían que sufragar entre dos millones quinientos cincuenta y siete </w:t>
      </w:r>
      <w:r w:rsidR="00C053FC">
        <w:rPr>
          <w:rFonts w:ascii="Arial" w:eastAsia="Arial" w:hAnsi="Arial" w:cs="Arial"/>
          <w:sz w:val="24"/>
          <w:szCs w:val="24"/>
        </w:rPr>
        <w:t xml:space="preserve">mil (2.557.000) y tres millones quinientos ochenta </w:t>
      </w:r>
      <w:r w:rsidRPr="003E4E16">
        <w:rPr>
          <w:rFonts w:ascii="Arial" w:eastAsia="Arial" w:hAnsi="Arial" w:cs="Arial"/>
          <w:sz w:val="24"/>
          <w:szCs w:val="24"/>
        </w:rPr>
        <w:t xml:space="preserve">y nueve mil (3.589.000) al año por cada familiar. </w:t>
      </w:r>
    </w:p>
    <w:p w14:paraId="3F361CB8" w14:textId="3107FE67" w:rsidR="00764921" w:rsidRDefault="00764921" w:rsidP="00764921">
      <w:pPr>
        <w:jc w:val="both"/>
        <w:rPr>
          <w:rFonts w:ascii="Arial" w:eastAsia="Arial" w:hAnsi="Arial" w:cs="Arial"/>
          <w:sz w:val="24"/>
          <w:szCs w:val="24"/>
        </w:rPr>
      </w:pPr>
      <w:r w:rsidRPr="003E4E16">
        <w:rPr>
          <w:rFonts w:ascii="Arial" w:eastAsia="Arial" w:hAnsi="Arial" w:cs="Arial"/>
          <w:sz w:val="24"/>
          <w:szCs w:val="24"/>
        </w:rPr>
        <w:t>En este sentido se pretende modificar el artículo 163 de</w:t>
      </w:r>
      <w:r w:rsidR="00291533" w:rsidRPr="003E4E16">
        <w:rPr>
          <w:rFonts w:ascii="Arial" w:eastAsia="Arial" w:hAnsi="Arial" w:cs="Arial"/>
          <w:sz w:val="24"/>
          <w:szCs w:val="24"/>
        </w:rPr>
        <w:t xml:space="preserve"> la ley 100 de 1993, para que </w:t>
      </w:r>
      <w:r w:rsidRPr="003E4E16">
        <w:rPr>
          <w:rFonts w:ascii="Arial" w:eastAsia="Arial" w:hAnsi="Arial" w:cs="Arial"/>
          <w:sz w:val="24"/>
          <w:szCs w:val="24"/>
        </w:rPr>
        <w:t>de manera voluntaria y con el cumplimi</w:t>
      </w:r>
      <w:r w:rsidR="00C053FC">
        <w:rPr>
          <w:rFonts w:ascii="Arial" w:eastAsia="Arial" w:hAnsi="Arial" w:cs="Arial"/>
          <w:sz w:val="24"/>
          <w:szCs w:val="24"/>
        </w:rPr>
        <w:t xml:space="preserve">ento de los requisitos exigidos, el cotizante </w:t>
      </w:r>
      <w:r w:rsidRPr="003E4E16">
        <w:rPr>
          <w:rFonts w:ascii="Arial" w:eastAsia="Arial" w:hAnsi="Arial" w:cs="Arial"/>
          <w:sz w:val="24"/>
          <w:szCs w:val="24"/>
        </w:rPr>
        <w:t xml:space="preserve">pueda afiliar a sus padres o abuelos como beneficiarios sin incurrir en costos adicionales, </w:t>
      </w:r>
      <w:r w:rsidR="00291533" w:rsidRPr="003E4E16">
        <w:rPr>
          <w:rFonts w:ascii="Arial" w:eastAsia="Arial" w:hAnsi="Arial" w:cs="Arial"/>
          <w:sz w:val="24"/>
          <w:szCs w:val="24"/>
        </w:rPr>
        <w:t xml:space="preserve">gastos </w:t>
      </w:r>
      <w:r w:rsidRPr="003E4E16">
        <w:rPr>
          <w:rFonts w:ascii="Arial" w:eastAsia="Arial" w:hAnsi="Arial" w:cs="Arial"/>
          <w:sz w:val="24"/>
          <w:szCs w:val="24"/>
        </w:rPr>
        <w:t>que para la mayoría de las personas en la actualida</w:t>
      </w:r>
      <w:r w:rsidR="00291533" w:rsidRPr="003E4E16">
        <w:rPr>
          <w:rFonts w:ascii="Arial" w:eastAsia="Arial" w:hAnsi="Arial" w:cs="Arial"/>
          <w:sz w:val="24"/>
          <w:szCs w:val="24"/>
        </w:rPr>
        <w:t>d se hacen imposibles de sufragar</w:t>
      </w:r>
      <w:r w:rsidRPr="003E4E16">
        <w:rPr>
          <w:rFonts w:ascii="Arial" w:eastAsia="Arial" w:hAnsi="Arial" w:cs="Arial"/>
          <w:sz w:val="24"/>
          <w:szCs w:val="24"/>
        </w:rPr>
        <w:t>. Como se mencionó anteriormente, el cambio representaría una forma para garantizar los derechos fundamentales a</w:t>
      </w:r>
      <w:r w:rsidR="00291533" w:rsidRPr="003E4E16">
        <w:rPr>
          <w:rFonts w:ascii="Arial" w:eastAsia="Arial" w:hAnsi="Arial" w:cs="Arial"/>
          <w:sz w:val="24"/>
          <w:szCs w:val="24"/>
        </w:rPr>
        <w:t xml:space="preserve"> la seguridad social y la salud, así como el materializar el derecho fundamental a la d</w:t>
      </w:r>
      <w:r w:rsidRPr="003E4E16">
        <w:rPr>
          <w:rFonts w:ascii="Arial" w:eastAsia="Arial" w:hAnsi="Arial" w:cs="Arial"/>
          <w:sz w:val="24"/>
          <w:szCs w:val="24"/>
        </w:rPr>
        <w:t>ignidad humana.</w:t>
      </w:r>
    </w:p>
    <w:p w14:paraId="491A4CBE" w14:textId="722EBBB4" w:rsidR="00383271" w:rsidRDefault="00383271" w:rsidP="00764921">
      <w:pPr>
        <w:jc w:val="both"/>
        <w:rPr>
          <w:rFonts w:ascii="Arial" w:eastAsia="Arial" w:hAnsi="Arial" w:cs="Arial"/>
          <w:sz w:val="24"/>
          <w:szCs w:val="24"/>
        </w:rPr>
      </w:pPr>
      <w:r w:rsidRPr="00383271">
        <w:rPr>
          <w:rFonts w:ascii="Arial" w:eastAsia="Arial" w:hAnsi="Arial" w:cs="Arial"/>
          <w:sz w:val="24"/>
          <w:szCs w:val="24"/>
        </w:rPr>
        <w:t>Colombia es un país</w:t>
      </w:r>
      <w:r>
        <w:rPr>
          <w:rFonts w:ascii="Arial" w:eastAsia="Arial" w:hAnsi="Arial" w:cs="Arial"/>
          <w:sz w:val="24"/>
          <w:szCs w:val="24"/>
        </w:rPr>
        <w:t xml:space="preserve"> que ha venido envejeciendo de manera acelerada y constante, según el Ministerio de Salud para el 2021 habían cerca de 7.107.914 personas mayores de 60 años, es decir el 13,9% del total de la población del país;</w:t>
      </w:r>
      <w:r w:rsidR="0056445E">
        <w:rPr>
          <w:rFonts w:ascii="Arial" w:eastAsia="Arial" w:hAnsi="Arial" w:cs="Arial"/>
          <w:sz w:val="24"/>
          <w:szCs w:val="24"/>
        </w:rPr>
        <w:t xml:space="preserve"> </w:t>
      </w:r>
      <w:r w:rsidR="0056445E" w:rsidRPr="0056445E">
        <w:rPr>
          <w:rFonts w:ascii="Arial" w:eastAsia="Arial" w:hAnsi="Arial" w:cs="Arial"/>
          <w:sz w:val="24"/>
          <w:szCs w:val="24"/>
        </w:rPr>
        <w:t>de las cuales el 44,87% son hom</w:t>
      </w:r>
      <w:r w:rsidR="0056445E">
        <w:rPr>
          <w:rFonts w:ascii="Arial" w:eastAsia="Arial" w:hAnsi="Arial" w:cs="Arial"/>
          <w:sz w:val="24"/>
          <w:szCs w:val="24"/>
        </w:rPr>
        <w:t>bres y 55,13% mujeres, y e</w:t>
      </w:r>
      <w:r w:rsidR="0056445E" w:rsidRPr="0056445E">
        <w:rPr>
          <w:rFonts w:ascii="Arial" w:eastAsia="Arial" w:hAnsi="Arial" w:cs="Arial"/>
          <w:sz w:val="24"/>
          <w:szCs w:val="24"/>
        </w:rPr>
        <w:t>l 77% de este colectivo se ubica en las cabeceras municipales y el restante 22,7% se alberga en el sector rural.</w:t>
      </w:r>
      <w:r w:rsidR="0056445E">
        <w:rPr>
          <w:rFonts w:ascii="Arial" w:eastAsia="Arial" w:hAnsi="Arial" w:cs="Arial"/>
          <w:sz w:val="24"/>
          <w:szCs w:val="24"/>
        </w:rPr>
        <w:t xml:space="preserve"> S</w:t>
      </w:r>
      <w:r>
        <w:rPr>
          <w:rFonts w:ascii="Arial" w:eastAsia="Arial" w:hAnsi="Arial" w:cs="Arial"/>
          <w:sz w:val="24"/>
          <w:szCs w:val="24"/>
        </w:rPr>
        <w:t>e estima que para el 2030 este grupo etario llegue a superar los 10 millones, representando el 18% de la población y de</w:t>
      </w:r>
      <w:r w:rsidRPr="00383271">
        <w:rPr>
          <w:rFonts w:ascii="Arial" w:eastAsia="Arial" w:hAnsi="Arial" w:cs="Arial"/>
          <w:sz w:val="24"/>
          <w:szCs w:val="24"/>
        </w:rPr>
        <w:t xml:space="preserve"> mantenerse la tendencia, en 2050 Colombia tendrá 15.2 millones de personas mayores, 25% de la p</w:t>
      </w:r>
      <w:r w:rsidR="006E4579">
        <w:rPr>
          <w:rFonts w:ascii="Arial" w:eastAsia="Arial" w:hAnsi="Arial" w:cs="Arial"/>
          <w:sz w:val="24"/>
          <w:szCs w:val="24"/>
        </w:rPr>
        <w:t xml:space="preserve">oblación proyectada para mediados de </w:t>
      </w:r>
      <w:r w:rsidRPr="00383271">
        <w:rPr>
          <w:rFonts w:ascii="Arial" w:eastAsia="Arial" w:hAnsi="Arial" w:cs="Arial"/>
          <w:sz w:val="24"/>
          <w:szCs w:val="24"/>
        </w:rPr>
        <w:t>s</w:t>
      </w:r>
      <w:r w:rsidR="006E4579">
        <w:rPr>
          <w:rFonts w:ascii="Arial" w:eastAsia="Arial" w:hAnsi="Arial" w:cs="Arial"/>
          <w:sz w:val="24"/>
          <w:szCs w:val="24"/>
        </w:rPr>
        <w:t xml:space="preserve">iglo. </w:t>
      </w:r>
    </w:p>
    <w:p w14:paraId="285D49E4" w14:textId="77777777" w:rsidR="004F1A8B" w:rsidRDefault="006E4579" w:rsidP="00764921">
      <w:pPr>
        <w:jc w:val="both"/>
        <w:rPr>
          <w:rFonts w:ascii="Arial" w:eastAsia="Arial" w:hAnsi="Arial" w:cs="Arial"/>
          <w:sz w:val="24"/>
          <w:szCs w:val="24"/>
        </w:rPr>
      </w:pPr>
      <w:r>
        <w:rPr>
          <w:rFonts w:ascii="Arial" w:eastAsia="Arial" w:hAnsi="Arial" w:cs="Arial"/>
          <w:sz w:val="24"/>
          <w:szCs w:val="24"/>
        </w:rPr>
        <w:t>Por su parte, de acuerdo con cifras del DANE (</w:t>
      </w:r>
      <w:r w:rsidRPr="004F1A8B">
        <w:rPr>
          <w:rFonts w:ascii="Arial" w:eastAsia="Arial" w:hAnsi="Arial" w:cs="Arial"/>
          <w:sz w:val="24"/>
          <w:szCs w:val="24"/>
        </w:rPr>
        <w:t>ADULTO MAYOR EN COLOMBIA</w:t>
      </w:r>
      <w:r w:rsidR="004F1A8B">
        <w:rPr>
          <w:rFonts w:ascii="Arial" w:eastAsia="Arial" w:hAnsi="Arial" w:cs="Arial"/>
          <w:sz w:val="24"/>
          <w:szCs w:val="24"/>
        </w:rPr>
        <w:t xml:space="preserve"> 2021)</w:t>
      </w:r>
      <w:r w:rsidRPr="004F1A8B">
        <w:rPr>
          <w:rFonts w:ascii="Arial" w:eastAsia="Arial" w:hAnsi="Arial" w:cs="Arial"/>
          <w:sz w:val="24"/>
          <w:szCs w:val="24"/>
        </w:rPr>
        <w:t xml:space="preserve"> se determina que la población mayor de 60 años se </w:t>
      </w:r>
      <w:r w:rsidR="004F1A8B" w:rsidRPr="004F1A8B">
        <w:rPr>
          <w:rFonts w:ascii="Arial" w:eastAsia="Arial" w:hAnsi="Arial" w:cs="Arial"/>
          <w:sz w:val="24"/>
          <w:szCs w:val="24"/>
        </w:rPr>
        <w:t>encuentra</w:t>
      </w:r>
      <w:r w:rsidRPr="004F1A8B">
        <w:rPr>
          <w:rFonts w:ascii="Arial" w:eastAsia="Arial" w:hAnsi="Arial" w:cs="Arial"/>
          <w:sz w:val="24"/>
          <w:szCs w:val="24"/>
        </w:rPr>
        <w:t xml:space="preserve"> </w:t>
      </w:r>
      <w:r w:rsidR="004F1A8B" w:rsidRPr="004F1A8B">
        <w:rPr>
          <w:rFonts w:ascii="Arial" w:eastAsia="Arial" w:hAnsi="Arial" w:cs="Arial"/>
          <w:sz w:val="24"/>
          <w:szCs w:val="24"/>
        </w:rPr>
        <w:t xml:space="preserve">ocupada </w:t>
      </w:r>
      <w:r w:rsidRPr="004F1A8B">
        <w:rPr>
          <w:rFonts w:ascii="Arial" w:eastAsia="Arial" w:hAnsi="Arial" w:cs="Arial"/>
          <w:sz w:val="24"/>
          <w:szCs w:val="24"/>
        </w:rPr>
        <w:t>en sectores donde l</w:t>
      </w:r>
      <w:r w:rsidR="004F1A8B">
        <w:rPr>
          <w:rFonts w:ascii="Arial" w:eastAsia="Arial" w:hAnsi="Arial" w:cs="Arial"/>
          <w:sz w:val="24"/>
          <w:szCs w:val="24"/>
        </w:rPr>
        <w:t xml:space="preserve">a informalidad laboral es alta, como por ejemplo en actividades de </w:t>
      </w:r>
      <w:r w:rsidR="004F1A8B" w:rsidRPr="004F1A8B">
        <w:rPr>
          <w:rFonts w:ascii="Arial" w:eastAsia="Arial" w:hAnsi="Arial" w:cs="Arial"/>
          <w:sz w:val="24"/>
          <w:szCs w:val="24"/>
        </w:rPr>
        <w:t xml:space="preserve">agricultura, ganadería, </w:t>
      </w:r>
      <w:r w:rsidR="004F1A8B" w:rsidRPr="004F1A8B">
        <w:rPr>
          <w:rFonts w:ascii="Arial" w:eastAsia="Arial" w:hAnsi="Arial" w:cs="Arial"/>
          <w:sz w:val="24"/>
          <w:szCs w:val="24"/>
        </w:rPr>
        <w:lastRenderedPageBreak/>
        <w:t>caza, silvicultura y pesca; Comercio y reparación de vehículos; actividades artísticas, entretenimiento, recreación y otras actividades de servicios, entre otras</w:t>
      </w:r>
      <w:r w:rsidR="004F1A8B">
        <w:rPr>
          <w:rFonts w:ascii="Arial" w:eastAsia="Arial" w:hAnsi="Arial" w:cs="Arial"/>
          <w:sz w:val="24"/>
          <w:szCs w:val="24"/>
        </w:rPr>
        <w:t xml:space="preserve">. </w:t>
      </w:r>
    </w:p>
    <w:p w14:paraId="2F2B9F53" w14:textId="77777777" w:rsidR="004F1A8B" w:rsidRDefault="004F1A8B" w:rsidP="00764921">
      <w:pPr>
        <w:jc w:val="both"/>
        <w:rPr>
          <w:noProof/>
          <w:lang w:eastAsia="es-CO"/>
        </w:rPr>
      </w:pPr>
    </w:p>
    <w:p w14:paraId="046A91EC" w14:textId="05E3E380" w:rsidR="006E4579" w:rsidRDefault="004F1A8B" w:rsidP="0056445E">
      <w:pPr>
        <w:jc w:val="center"/>
        <w:rPr>
          <w:rFonts w:ascii="Arial" w:eastAsia="Arial" w:hAnsi="Arial" w:cs="Arial"/>
          <w:sz w:val="24"/>
          <w:szCs w:val="24"/>
        </w:rPr>
      </w:pPr>
      <w:r>
        <w:rPr>
          <w:noProof/>
          <w:lang w:eastAsia="es-CO"/>
        </w:rPr>
        <w:drawing>
          <wp:inline distT="0" distB="0" distL="0" distR="0" wp14:anchorId="03866583" wp14:editId="3F5826EB">
            <wp:extent cx="5486400" cy="276220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474" t="25208" r="6095" b="14405"/>
                    <a:stretch/>
                  </pic:blipFill>
                  <pic:spPr bwMode="auto">
                    <a:xfrm>
                      <a:off x="0" y="0"/>
                      <a:ext cx="5497801" cy="2767946"/>
                    </a:xfrm>
                    <a:prstGeom prst="rect">
                      <a:avLst/>
                    </a:prstGeom>
                    <a:ln>
                      <a:noFill/>
                    </a:ln>
                    <a:extLst>
                      <a:ext uri="{53640926-AAD7-44D8-BBD7-CCE9431645EC}">
                        <a14:shadowObscured xmlns:a14="http://schemas.microsoft.com/office/drawing/2010/main"/>
                      </a:ext>
                    </a:extLst>
                  </pic:spPr>
                </pic:pic>
              </a:graphicData>
            </a:graphic>
          </wp:inline>
        </w:drawing>
      </w:r>
    </w:p>
    <w:p w14:paraId="0CE53488" w14:textId="77777777" w:rsidR="006E4579" w:rsidRDefault="006E4579" w:rsidP="00764921">
      <w:pPr>
        <w:jc w:val="both"/>
        <w:rPr>
          <w:rFonts w:ascii="Arial" w:eastAsia="Arial" w:hAnsi="Arial" w:cs="Arial"/>
          <w:sz w:val="24"/>
          <w:szCs w:val="24"/>
        </w:rPr>
      </w:pPr>
    </w:p>
    <w:p w14:paraId="1F7781F3" w14:textId="1DF1D207" w:rsidR="00383271" w:rsidRDefault="00F47062" w:rsidP="00764921">
      <w:pPr>
        <w:jc w:val="both"/>
        <w:rPr>
          <w:rFonts w:ascii="Arial" w:eastAsia="Arial" w:hAnsi="Arial" w:cs="Arial"/>
          <w:sz w:val="24"/>
          <w:szCs w:val="24"/>
        </w:rPr>
      </w:pPr>
      <w:r>
        <w:rPr>
          <w:rFonts w:ascii="Arial" w:eastAsia="Arial" w:hAnsi="Arial" w:cs="Arial"/>
          <w:sz w:val="24"/>
          <w:szCs w:val="24"/>
        </w:rPr>
        <w:t xml:space="preserve">Asimismo, el DANE señala que </w:t>
      </w:r>
      <w:r w:rsidRPr="00F47062">
        <w:rPr>
          <w:rFonts w:ascii="Arial" w:eastAsia="Arial" w:hAnsi="Arial" w:cs="Arial"/>
          <w:sz w:val="24"/>
          <w:szCs w:val="24"/>
        </w:rPr>
        <w:t xml:space="preserve">para el trimestre </w:t>
      </w:r>
      <w:r w:rsidR="00C053FC">
        <w:rPr>
          <w:rFonts w:ascii="Arial" w:eastAsia="Arial" w:hAnsi="Arial" w:cs="Arial"/>
          <w:sz w:val="24"/>
          <w:szCs w:val="24"/>
        </w:rPr>
        <w:t>agosto-octubre del 2019 el 96,9</w:t>
      </w:r>
      <w:r w:rsidRPr="00F47062">
        <w:rPr>
          <w:rFonts w:ascii="Arial" w:eastAsia="Arial" w:hAnsi="Arial" w:cs="Arial"/>
          <w:sz w:val="24"/>
          <w:szCs w:val="24"/>
        </w:rPr>
        <w:t>% de personas adultas mayores se encontraban afiliadas a salud y para el mismo trimestre en 2020 el 97,2% cotizó a salud</w:t>
      </w:r>
      <w:r>
        <w:rPr>
          <w:rFonts w:ascii="Arial" w:eastAsia="Arial" w:hAnsi="Arial" w:cs="Arial"/>
          <w:sz w:val="24"/>
          <w:szCs w:val="24"/>
        </w:rPr>
        <w:t xml:space="preserve">, por lo que el impacto de este proyecto estaría enfocado a una población pequeña pero muy vulnerable. </w:t>
      </w:r>
    </w:p>
    <w:p w14:paraId="408FF54F" w14:textId="6457F045" w:rsidR="00034741" w:rsidRDefault="00C82D0B" w:rsidP="00AD279A">
      <w:pPr>
        <w:jc w:val="both"/>
        <w:rPr>
          <w:rFonts w:ascii="Arial" w:eastAsia="Arial" w:hAnsi="Arial" w:cs="Arial"/>
          <w:sz w:val="24"/>
          <w:szCs w:val="24"/>
        </w:rPr>
      </w:pPr>
      <w:r>
        <w:rPr>
          <w:rFonts w:ascii="Arial" w:eastAsia="Arial" w:hAnsi="Arial" w:cs="Arial"/>
          <w:sz w:val="24"/>
          <w:szCs w:val="24"/>
        </w:rPr>
        <w:t xml:space="preserve">Siendo la salud un derecho fundamental cuya prestación, de acuerdo con la constitución, se encuentra a cargo del estado conforme </w:t>
      </w:r>
      <w:r w:rsidRPr="00C82D0B">
        <w:rPr>
          <w:rFonts w:ascii="Arial" w:eastAsia="Arial" w:hAnsi="Arial" w:cs="Arial"/>
          <w:sz w:val="24"/>
          <w:szCs w:val="24"/>
        </w:rPr>
        <w:t xml:space="preserve">a los principios de eficiencia, universalidad y solidaridad (Art. 49), esta medida es una acción que no solo permite materializar esos principios constitucionales. sino que se convierte en una acción concreta </w:t>
      </w:r>
      <w:r>
        <w:rPr>
          <w:rFonts w:ascii="Arial" w:eastAsia="Arial" w:hAnsi="Arial" w:cs="Arial"/>
          <w:sz w:val="24"/>
          <w:szCs w:val="24"/>
        </w:rPr>
        <w:t>de protección a una pobla</w:t>
      </w:r>
      <w:r w:rsidR="00AD279A">
        <w:rPr>
          <w:rFonts w:ascii="Arial" w:eastAsia="Arial" w:hAnsi="Arial" w:cs="Arial"/>
          <w:sz w:val="24"/>
          <w:szCs w:val="24"/>
        </w:rPr>
        <w:t xml:space="preserve">ción creciente en el país. </w:t>
      </w:r>
    </w:p>
    <w:p w14:paraId="1CA960D5" w14:textId="5CB5C3A0" w:rsidR="00AD279A" w:rsidRDefault="00AD279A" w:rsidP="00AD279A">
      <w:pPr>
        <w:jc w:val="both"/>
        <w:rPr>
          <w:rFonts w:ascii="Arial" w:hAnsi="Arial" w:cs="Arial"/>
          <w:b/>
          <w:sz w:val="24"/>
          <w:szCs w:val="24"/>
        </w:rPr>
      </w:pPr>
    </w:p>
    <w:p w14:paraId="441EB348" w14:textId="68D0A90C" w:rsidR="00DC052E" w:rsidRDefault="00DC052E" w:rsidP="00AD279A">
      <w:pPr>
        <w:jc w:val="both"/>
        <w:rPr>
          <w:rFonts w:ascii="Arial" w:hAnsi="Arial" w:cs="Arial"/>
          <w:b/>
          <w:sz w:val="24"/>
          <w:szCs w:val="24"/>
        </w:rPr>
      </w:pPr>
    </w:p>
    <w:p w14:paraId="27F20DAC" w14:textId="0C0350EF" w:rsidR="00DC052E" w:rsidRDefault="00DC052E" w:rsidP="00AD279A">
      <w:pPr>
        <w:jc w:val="both"/>
        <w:rPr>
          <w:rFonts w:ascii="Arial" w:hAnsi="Arial" w:cs="Arial"/>
          <w:b/>
          <w:sz w:val="24"/>
          <w:szCs w:val="24"/>
        </w:rPr>
      </w:pPr>
    </w:p>
    <w:p w14:paraId="7644A54E" w14:textId="4286A24A" w:rsidR="00DC052E" w:rsidRDefault="00DC052E" w:rsidP="00AD279A">
      <w:pPr>
        <w:jc w:val="both"/>
        <w:rPr>
          <w:rFonts w:ascii="Arial" w:hAnsi="Arial" w:cs="Arial"/>
          <w:b/>
          <w:sz w:val="24"/>
          <w:szCs w:val="24"/>
        </w:rPr>
      </w:pPr>
    </w:p>
    <w:p w14:paraId="420CBB96" w14:textId="7D854700" w:rsidR="00DC052E" w:rsidRDefault="00DC052E" w:rsidP="00AD279A">
      <w:pPr>
        <w:jc w:val="both"/>
        <w:rPr>
          <w:rFonts w:ascii="Arial" w:hAnsi="Arial" w:cs="Arial"/>
          <w:b/>
          <w:sz w:val="24"/>
          <w:szCs w:val="24"/>
        </w:rPr>
      </w:pPr>
    </w:p>
    <w:p w14:paraId="7D01BF36" w14:textId="47117054" w:rsidR="00DC052E" w:rsidRDefault="00DC052E" w:rsidP="00AD279A">
      <w:pPr>
        <w:jc w:val="both"/>
        <w:rPr>
          <w:rFonts w:ascii="Arial" w:hAnsi="Arial" w:cs="Arial"/>
          <w:b/>
          <w:sz w:val="24"/>
          <w:szCs w:val="24"/>
        </w:rPr>
      </w:pPr>
    </w:p>
    <w:p w14:paraId="030F2E25" w14:textId="77777777" w:rsidR="00DC052E" w:rsidRPr="003E4E16" w:rsidRDefault="00DC052E" w:rsidP="00AD279A">
      <w:pPr>
        <w:jc w:val="both"/>
        <w:rPr>
          <w:rFonts w:ascii="Arial" w:hAnsi="Arial" w:cs="Arial"/>
          <w:b/>
          <w:sz w:val="24"/>
          <w:szCs w:val="24"/>
        </w:rPr>
      </w:pPr>
    </w:p>
    <w:p w14:paraId="6DC2A21A" w14:textId="77777777" w:rsidR="00034741" w:rsidRPr="003E4E16" w:rsidRDefault="00034741" w:rsidP="00034741">
      <w:pPr>
        <w:numPr>
          <w:ilvl w:val="0"/>
          <w:numId w:val="29"/>
        </w:numPr>
        <w:pBdr>
          <w:top w:val="nil"/>
          <w:left w:val="nil"/>
          <w:bottom w:val="nil"/>
          <w:right w:val="nil"/>
          <w:between w:val="nil"/>
        </w:pBdr>
        <w:spacing w:after="0" w:line="240" w:lineRule="auto"/>
        <w:jc w:val="both"/>
        <w:rPr>
          <w:rFonts w:ascii="Arial" w:hAnsi="Arial" w:cs="Arial"/>
          <w:b/>
          <w:sz w:val="24"/>
          <w:szCs w:val="24"/>
        </w:rPr>
      </w:pPr>
      <w:r w:rsidRPr="003E4E16">
        <w:rPr>
          <w:rFonts w:ascii="Arial" w:hAnsi="Arial" w:cs="Arial"/>
          <w:b/>
          <w:sz w:val="24"/>
          <w:szCs w:val="24"/>
        </w:rPr>
        <w:lastRenderedPageBreak/>
        <w:t xml:space="preserve">PLIEGO DE MODIFICACIONES </w:t>
      </w:r>
    </w:p>
    <w:p w14:paraId="5ED1A772" w14:textId="77777777" w:rsidR="00034741" w:rsidRPr="003E4E16" w:rsidRDefault="00034741" w:rsidP="00034741">
      <w:pPr>
        <w:rPr>
          <w:rFonts w:ascii="Arial" w:hAnsi="Arial" w:cs="Arial"/>
          <w:b/>
          <w:sz w:val="24"/>
          <w:szCs w:val="24"/>
        </w:rPr>
      </w:pPr>
    </w:p>
    <w:p w14:paraId="2C119EC0" w14:textId="171F62BE" w:rsidR="00034741" w:rsidRPr="003E4E16" w:rsidRDefault="00034741" w:rsidP="00034741">
      <w:pPr>
        <w:jc w:val="both"/>
        <w:rPr>
          <w:rFonts w:ascii="Arial" w:hAnsi="Arial" w:cs="Arial"/>
          <w:sz w:val="24"/>
          <w:szCs w:val="24"/>
        </w:rPr>
      </w:pPr>
      <w:r w:rsidRPr="003E4E16">
        <w:rPr>
          <w:rFonts w:ascii="Arial" w:hAnsi="Arial" w:cs="Arial"/>
          <w:sz w:val="24"/>
          <w:szCs w:val="24"/>
        </w:rPr>
        <w:t>El texto propuesto contiene las siguientes modificaciones</w:t>
      </w:r>
      <w:r w:rsidR="00DA70F0" w:rsidRPr="003E4E16">
        <w:rPr>
          <w:rFonts w:ascii="Arial" w:hAnsi="Arial" w:cs="Arial"/>
          <w:sz w:val="24"/>
          <w:szCs w:val="24"/>
        </w:rPr>
        <w:t xml:space="preserve"> para </w:t>
      </w:r>
      <w:r w:rsidR="00913B2B" w:rsidRPr="003E4E16">
        <w:rPr>
          <w:rFonts w:ascii="Arial" w:hAnsi="Arial" w:cs="Arial"/>
          <w:sz w:val="24"/>
          <w:szCs w:val="24"/>
        </w:rPr>
        <w:t xml:space="preserve">la </w:t>
      </w:r>
      <w:r w:rsidR="00DA70F0" w:rsidRPr="003E4E16">
        <w:rPr>
          <w:rFonts w:ascii="Arial" w:hAnsi="Arial" w:cs="Arial"/>
          <w:sz w:val="24"/>
          <w:szCs w:val="24"/>
        </w:rPr>
        <w:t>ponencia de primer debate</w:t>
      </w:r>
      <w:r w:rsidRPr="003E4E16">
        <w:rPr>
          <w:rFonts w:ascii="Arial" w:hAnsi="Arial" w:cs="Arial"/>
          <w:sz w:val="24"/>
          <w:szCs w:val="24"/>
        </w:rPr>
        <w:t xml:space="preserve">: </w:t>
      </w:r>
    </w:p>
    <w:p w14:paraId="3B03F987" w14:textId="77777777" w:rsidR="00034741" w:rsidRPr="003E4E16" w:rsidRDefault="00034741" w:rsidP="00034741">
      <w:pPr>
        <w:rPr>
          <w:rFonts w:ascii="Arial" w:hAnsi="Arial" w:cs="Arial"/>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69108F" w:rsidRPr="003E4E16" w14:paraId="3E15DEE8" w14:textId="77777777" w:rsidTr="006A1E91">
        <w:tc>
          <w:tcPr>
            <w:tcW w:w="4531" w:type="dxa"/>
          </w:tcPr>
          <w:p w14:paraId="2288785A" w14:textId="0D2F18D7" w:rsidR="00034741" w:rsidRPr="003E4E16" w:rsidRDefault="007E25DF" w:rsidP="007E25DF">
            <w:pPr>
              <w:jc w:val="center"/>
              <w:rPr>
                <w:rFonts w:ascii="Arial" w:hAnsi="Arial" w:cs="Arial"/>
                <w:b/>
                <w:sz w:val="24"/>
                <w:szCs w:val="24"/>
              </w:rPr>
            </w:pPr>
            <w:r w:rsidRPr="003E4E16">
              <w:rPr>
                <w:rFonts w:ascii="Arial" w:hAnsi="Arial" w:cs="Arial"/>
                <w:b/>
                <w:sz w:val="24"/>
                <w:szCs w:val="24"/>
              </w:rPr>
              <w:t xml:space="preserve">TEXTO RADICADO </w:t>
            </w:r>
          </w:p>
        </w:tc>
        <w:tc>
          <w:tcPr>
            <w:tcW w:w="5245" w:type="dxa"/>
          </w:tcPr>
          <w:p w14:paraId="687DD309" w14:textId="339A731B" w:rsidR="00034741" w:rsidRPr="003E4E16" w:rsidRDefault="007E25DF" w:rsidP="007E25DF">
            <w:pPr>
              <w:jc w:val="center"/>
              <w:rPr>
                <w:rFonts w:ascii="Arial" w:hAnsi="Arial" w:cs="Arial"/>
                <w:b/>
                <w:sz w:val="24"/>
                <w:szCs w:val="24"/>
              </w:rPr>
            </w:pPr>
            <w:r w:rsidRPr="003E4E16">
              <w:rPr>
                <w:rFonts w:ascii="Arial" w:hAnsi="Arial" w:cs="Arial"/>
                <w:b/>
                <w:sz w:val="24"/>
                <w:szCs w:val="24"/>
              </w:rPr>
              <w:t xml:space="preserve">TEXTO PROPUESTO PRIMER DEBATE </w:t>
            </w:r>
          </w:p>
        </w:tc>
      </w:tr>
      <w:tr w:rsidR="0069108F" w:rsidRPr="003E4E16" w14:paraId="34CE7908" w14:textId="77777777" w:rsidTr="006A1E91">
        <w:tc>
          <w:tcPr>
            <w:tcW w:w="4531" w:type="dxa"/>
          </w:tcPr>
          <w:p w14:paraId="3BD5B771" w14:textId="77777777" w:rsidR="00291533" w:rsidRPr="003E4E16" w:rsidRDefault="00291533" w:rsidP="00291533">
            <w:pPr>
              <w:spacing w:after="0" w:line="264" w:lineRule="auto"/>
              <w:jc w:val="both"/>
              <w:rPr>
                <w:rFonts w:ascii="Arial" w:eastAsia="Arial" w:hAnsi="Arial" w:cs="Arial"/>
                <w:color w:val="000000"/>
                <w:sz w:val="24"/>
                <w:szCs w:val="24"/>
              </w:rPr>
            </w:pPr>
            <w:r w:rsidRPr="003E4E16">
              <w:rPr>
                <w:rFonts w:ascii="Arial" w:eastAsia="Arial" w:hAnsi="Arial" w:cs="Arial"/>
                <w:b/>
                <w:color w:val="000000"/>
                <w:sz w:val="24"/>
                <w:szCs w:val="24"/>
              </w:rPr>
              <w:t xml:space="preserve">Artículo 1. Objeto. </w:t>
            </w:r>
            <w:r w:rsidRPr="003E4E16">
              <w:rPr>
                <w:rFonts w:ascii="Arial" w:eastAsia="Arial" w:hAnsi="Arial" w:cs="Arial"/>
                <w:color w:val="000000"/>
                <w:sz w:val="24"/>
                <w:szCs w:val="24"/>
              </w:rPr>
              <w:t xml:space="preserve">La presente ley </w:t>
            </w:r>
            <w:r w:rsidRPr="004F1A8B">
              <w:rPr>
                <w:rFonts w:ascii="Arial" w:eastAsia="Arial" w:hAnsi="Arial" w:cs="Arial"/>
                <w:strike/>
                <w:color w:val="000000"/>
                <w:sz w:val="24"/>
                <w:szCs w:val="24"/>
              </w:rPr>
              <w:t>pretende modificar</w:t>
            </w:r>
            <w:r w:rsidRPr="003E4E16">
              <w:rPr>
                <w:rFonts w:ascii="Arial" w:eastAsia="Arial" w:hAnsi="Arial" w:cs="Arial"/>
                <w:color w:val="000000"/>
                <w:sz w:val="24"/>
                <w:szCs w:val="24"/>
              </w:rPr>
              <w:t xml:space="preserve"> el literal h de la ley 100 de 1993 con el fin de ampliar el grupo familiar del afiliado cotizante. </w:t>
            </w:r>
          </w:p>
          <w:p w14:paraId="6FE3317B" w14:textId="2DA71407" w:rsidR="00034741" w:rsidRPr="003E4E16" w:rsidRDefault="00034741" w:rsidP="00186014">
            <w:pPr>
              <w:jc w:val="center"/>
              <w:rPr>
                <w:rFonts w:ascii="Arial" w:hAnsi="Arial" w:cs="Arial"/>
                <w:strike/>
                <w:sz w:val="24"/>
                <w:szCs w:val="24"/>
              </w:rPr>
            </w:pPr>
          </w:p>
        </w:tc>
        <w:tc>
          <w:tcPr>
            <w:tcW w:w="5245" w:type="dxa"/>
          </w:tcPr>
          <w:p w14:paraId="10EB3D00" w14:textId="03298783" w:rsidR="00291533" w:rsidRPr="003E4E16" w:rsidRDefault="00291533" w:rsidP="00291533">
            <w:pPr>
              <w:spacing w:after="0" w:line="264" w:lineRule="auto"/>
              <w:jc w:val="both"/>
              <w:rPr>
                <w:rFonts w:ascii="Arial" w:eastAsia="Arial" w:hAnsi="Arial" w:cs="Arial"/>
                <w:b/>
                <w:color w:val="000000"/>
                <w:sz w:val="24"/>
                <w:szCs w:val="24"/>
                <w:u w:val="single"/>
              </w:rPr>
            </w:pPr>
            <w:r w:rsidRPr="003E4E16">
              <w:rPr>
                <w:rFonts w:ascii="Arial" w:eastAsia="Arial" w:hAnsi="Arial" w:cs="Arial"/>
                <w:b/>
                <w:color w:val="000000"/>
                <w:sz w:val="24"/>
                <w:szCs w:val="24"/>
              </w:rPr>
              <w:t xml:space="preserve">Artículo 1. Objeto. </w:t>
            </w:r>
            <w:r w:rsidR="00C053FC">
              <w:rPr>
                <w:rFonts w:ascii="Arial" w:eastAsia="Arial" w:hAnsi="Arial" w:cs="Arial"/>
                <w:color w:val="000000"/>
                <w:sz w:val="24"/>
                <w:szCs w:val="24"/>
              </w:rPr>
              <w:t>La presente L</w:t>
            </w:r>
            <w:r w:rsidRPr="003E4E16">
              <w:rPr>
                <w:rFonts w:ascii="Arial" w:eastAsia="Arial" w:hAnsi="Arial" w:cs="Arial"/>
                <w:color w:val="000000"/>
                <w:sz w:val="24"/>
                <w:szCs w:val="24"/>
              </w:rPr>
              <w:t xml:space="preserve">ey </w:t>
            </w:r>
            <w:r w:rsidR="004F1A8B" w:rsidRPr="004F1A8B">
              <w:rPr>
                <w:rFonts w:ascii="Arial" w:eastAsia="Arial" w:hAnsi="Arial" w:cs="Arial"/>
                <w:b/>
                <w:color w:val="000000"/>
                <w:sz w:val="24"/>
                <w:szCs w:val="24"/>
                <w:u w:val="single"/>
              </w:rPr>
              <w:t>modifica</w:t>
            </w:r>
            <w:r w:rsidRPr="003E4E16">
              <w:rPr>
                <w:rFonts w:ascii="Arial" w:eastAsia="Arial" w:hAnsi="Arial" w:cs="Arial"/>
                <w:color w:val="000000"/>
                <w:sz w:val="24"/>
                <w:szCs w:val="24"/>
              </w:rPr>
              <w:t xml:space="preserve"> el literal h </w:t>
            </w:r>
            <w:r w:rsidRPr="003E4E16">
              <w:rPr>
                <w:rFonts w:ascii="Arial" w:eastAsia="Arial" w:hAnsi="Arial" w:cs="Arial"/>
                <w:b/>
                <w:color w:val="000000"/>
                <w:sz w:val="24"/>
                <w:szCs w:val="24"/>
                <w:u w:val="single"/>
              </w:rPr>
              <w:t xml:space="preserve">del artículo 163 </w:t>
            </w:r>
            <w:r w:rsidRPr="003E4E16">
              <w:rPr>
                <w:rFonts w:ascii="Arial" w:eastAsia="Arial" w:hAnsi="Arial" w:cs="Arial"/>
                <w:color w:val="000000"/>
                <w:sz w:val="24"/>
                <w:szCs w:val="24"/>
              </w:rPr>
              <w:t xml:space="preserve">de la ley 100 de 1993 con el fin de ampliar el grupo familiar del afiliado cotizante </w:t>
            </w:r>
            <w:r w:rsidRPr="003E4E16">
              <w:rPr>
                <w:rFonts w:ascii="Arial" w:eastAsia="Arial" w:hAnsi="Arial" w:cs="Arial"/>
                <w:b/>
                <w:color w:val="000000"/>
                <w:sz w:val="24"/>
                <w:szCs w:val="24"/>
                <w:u w:val="single"/>
              </w:rPr>
              <w:t>incluyendo a los padre</w:t>
            </w:r>
            <w:r w:rsidR="00C053FC">
              <w:rPr>
                <w:rFonts w:ascii="Arial" w:eastAsia="Arial" w:hAnsi="Arial" w:cs="Arial"/>
                <w:b/>
                <w:color w:val="000000"/>
                <w:sz w:val="24"/>
                <w:szCs w:val="24"/>
                <w:u w:val="single"/>
              </w:rPr>
              <w:t>s</w:t>
            </w:r>
            <w:r w:rsidRPr="003E4E16">
              <w:rPr>
                <w:rFonts w:ascii="Arial" w:eastAsia="Arial" w:hAnsi="Arial" w:cs="Arial"/>
                <w:b/>
                <w:color w:val="000000"/>
                <w:sz w:val="24"/>
                <w:szCs w:val="24"/>
                <w:u w:val="single"/>
              </w:rPr>
              <w:t xml:space="preserve"> y abuelos </w:t>
            </w:r>
            <w:r w:rsidRPr="003E4E16">
              <w:rPr>
                <w:rFonts w:ascii="Arial" w:eastAsia="Arial" w:hAnsi="Arial" w:cs="Arial"/>
                <w:b/>
                <w:sz w:val="24"/>
                <w:szCs w:val="24"/>
                <w:u w:val="single"/>
              </w:rPr>
              <w:t>que no estén pensionados y dependan económicamente de este</w:t>
            </w:r>
            <w:r w:rsidRPr="003E4E16">
              <w:rPr>
                <w:rFonts w:ascii="Arial" w:eastAsia="Arial" w:hAnsi="Arial" w:cs="Arial"/>
                <w:b/>
                <w:color w:val="000000"/>
                <w:sz w:val="24"/>
                <w:szCs w:val="24"/>
                <w:u w:val="single"/>
              </w:rPr>
              <w:t xml:space="preserve">. </w:t>
            </w:r>
          </w:p>
          <w:p w14:paraId="411DF1B5" w14:textId="0053E5E4" w:rsidR="00034741" w:rsidRPr="003E4E16" w:rsidRDefault="00034741" w:rsidP="009A2C2D">
            <w:pPr>
              <w:jc w:val="center"/>
              <w:rPr>
                <w:rFonts w:ascii="Arial" w:hAnsi="Arial" w:cs="Arial"/>
                <w:b/>
                <w:sz w:val="24"/>
                <w:szCs w:val="24"/>
                <w:u w:val="single"/>
              </w:rPr>
            </w:pPr>
          </w:p>
        </w:tc>
      </w:tr>
    </w:tbl>
    <w:p w14:paraId="7005FE4C" w14:textId="6D22FC3E" w:rsidR="00034741" w:rsidRPr="003E4E16" w:rsidRDefault="00034741" w:rsidP="00034741">
      <w:pPr>
        <w:jc w:val="both"/>
        <w:rPr>
          <w:rFonts w:ascii="Arial" w:hAnsi="Arial" w:cs="Arial"/>
          <w:sz w:val="24"/>
          <w:szCs w:val="24"/>
        </w:rPr>
      </w:pPr>
    </w:p>
    <w:p w14:paraId="4779E97F" w14:textId="7869FCEE" w:rsidR="00E8758C" w:rsidRDefault="00A40A78" w:rsidP="00E8758C">
      <w:pPr>
        <w:jc w:val="both"/>
        <w:rPr>
          <w:rFonts w:ascii="Arial" w:hAnsi="Arial" w:cs="Arial"/>
          <w:sz w:val="24"/>
          <w:szCs w:val="24"/>
        </w:rPr>
      </w:pPr>
      <w:r w:rsidRPr="003E4E16">
        <w:rPr>
          <w:rFonts w:ascii="Arial" w:hAnsi="Arial" w:cs="Arial"/>
          <w:sz w:val="24"/>
          <w:szCs w:val="24"/>
        </w:rPr>
        <w:t>Los ajustes hechos corresponde</w:t>
      </w:r>
      <w:r w:rsidR="003E4E16" w:rsidRPr="003E4E16">
        <w:rPr>
          <w:rFonts w:ascii="Arial" w:hAnsi="Arial" w:cs="Arial"/>
          <w:sz w:val="24"/>
          <w:szCs w:val="24"/>
        </w:rPr>
        <w:t xml:space="preserve">n a modificaciones de redacción y precisión del objeto del </w:t>
      </w:r>
      <w:r w:rsidRPr="003E4E16">
        <w:rPr>
          <w:rFonts w:ascii="Arial" w:hAnsi="Arial" w:cs="Arial"/>
          <w:sz w:val="24"/>
          <w:szCs w:val="24"/>
        </w:rPr>
        <w:t xml:space="preserve">proyecto. </w:t>
      </w:r>
    </w:p>
    <w:p w14:paraId="15193F36" w14:textId="77777777" w:rsidR="00DC052E" w:rsidRPr="003E4E16" w:rsidRDefault="00DC052E" w:rsidP="00E8758C">
      <w:pPr>
        <w:jc w:val="both"/>
        <w:rPr>
          <w:rFonts w:ascii="Arial" w:hAnsi="Arial" w:cs="Arial"/>
          <w:sz w:val="24"/>
          <w:szCs w:val="24"/>
        </w:rPr>
      </w:pPr>
    </w:p>
    <w:p w14:paraId="4E68E1CF" w14:textId="77777777" w:rsidR="00034741" w:rsidRPr="003E4E16" w:rsidRDefault="00034741" w:rsidP="00E8758C">
      <w:pPr>
        <w:numPr>
          <w:ilvl w:val="0"/>
          <w:numId w:val="29"/>
        </w:numPr>
        <w:pBdr>
          <w:top w:val="nil"/>
          <w:left w:val="nil"/>
          <w:bottom w:val="nil"/>
          <w:right w:val="nil"/>
          <w:between w:val="nil"/>
        </w:pBdr>
        <w:spacing w:after="0" w:line="240" w:lineRule="auto"/>
        <w:jc w:val="both"/>
        <w:rPr>
          <w:rFonts w:ascii="Arial" w:hAnsi="Arial" w:cs="Arial"/>
          <w:b/>
          <w:sz w:val="24"/>
          <w:szCs w:val="24"/>
        </w:rPr>
      </w:pPr>
      <w:r w:rsidRPr="003E4E16">
        <w:rPr>
          <w:rFonts w:ascii="Arial" w:hAnsi="Arial" w:cs="Arial"/>
          <w:b/>
          <w:sz w:val="24"/>
          <w:szCs w:val="24"/>
        </w:rPr>
        <w:t>POSIBLES CONFLICTOS DE INTERÉS</w:t>
      </w:r>
    </w:p>
    <w:p w14:paraId="0E13731F" w14:textId="77777777" w:rsidR="00186014" w:rsidRPr="003E4E16" w:rsidRDefault="00034741" w:rsidP="00034741">
      <w:pPr>
        <w:pStyle w:val="Ttulo1"/>
        <w:tabs>
          <w:tab w:val="left" w:pos="822"/>
        </w:tabs>
        <w:jc w:val="both"/>
        <w:rPr>
          <w:rFonts w:ascii="Arial" w:hAnsi="Arial" w:cs="Arial"/>
          <w:b w:val="0"/>
          <w:sz w:val="24"/>
          <w:szCs w:val="24"/>
        </w:rPr>
      </w:pPr>
      <w:r w:rsidRPr="003E4E16">
        <w:rPr>
          <w:rFonts w:ascii="Arial" w:hAnsi="Arial" w:cs="Arial"/>
          <w:b w:val="0"/>
          <w:sz w:val="24"/>
          <w:szCs w:val="24"/>
        </w:rPr>
        <w:t xml:space="preserve">Con base en el artículo 3º de la Ley 2003 de 2019, según el cual </w:t>
      </w:r>
      <w:r w:rsidRPr="003E4E16">
        <w:rPr>
          <w:rFonts w:ascii="Arial" w:hAnsi="Arial" w:cs="Arial"/>
          <w:b w:val="0"/>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3E4E16">
        <w:rPr>
          <w:rFonts w:ascii="Arial" w:hAnsi="Arial" w:cs="Arial"/>
          <w:b w:val="0"/>
          <w:sz w:val="24"/>
          <w:szCs w:val="24"/>
        </w:rPr>
        <w:t xml:space="preserve">. </w:t>
      </w:r>
    </w:p>
    <w:p w14:paraId="5C426995" w14:textId="52C5EC9F" w:rsidR="00034741" w:rsidRPr="003E4E16" w:rsidRDefault="00034741" w:rsidP="00034741">
      <w:pPr>
        <w:pStyle w:val="Ttulo1"/>
        <w:tabs>
          <w:tab w:val="left" w:pos="822"/>
        </w:tabs>
        <w:jc w:val="both"/>
        <w:rPr>
          <w:rFonts w:ascii="Arial" w:hAnsi="Arial" w:cs="Arial"/>
          <w:b w:val="0"/>
          <w:sz w:val="24"/>
          <w:szCs w:val="24"/>
        </w:rPr>
      </w:pPr>
      <w:r w:rsidRPr="003E4E16">
        <w:rPr>
          <w:rFonts w:ascii="Arial" w:hAnsi="Arial" w:cs="Arial"/>
          <w:b w:val="0"/>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7AD95EE1" w14:textId="77777777" w:rsidR="00034741" w:rsidRPr="003E4E16" w:rsidRDefault="00034741" w:rsidP="00034741">
      <w:pPr>
        <w:spacing w:before="280" w:after="280"/>
        <w:ind w:firstLine="720"/>
        <w:jc w:val="both"/>
        <w:rPr>
          <w:rFonts w:ascii="Arial" w:hAnsi="Arial" w:cs="Arial"/>
          <w:i/>
          <w:sz w:val="24"/>
          <w:szCs w:val="24"/>
        </w:rPr>
      </w:pPr>
      <w:r w:rsidRPr="003E4E16">
        <w:rPr>
          <w:rFonts w:ascii="Arial" w:hAnsi="Arial" w:cs="Arial"/>
          <w:sz w:val="24"/>
          <w:szCs w:val="24"/>
        </w:rPr>
        <w:t>“</w:t>
      </w:r>
      <w:r w:rsidRPr="003E4E16">
        <w:rPr>
          <w:rFonts w:ascii="Arial" w:hAnsi="Arial" w:cs="Arial"/>
          <w:i/>
          <w:sz w:val="24"/>
          <w:szCs w:val="24"/>
        </w:rPr>
        <w:t>Artículo 1º. El artículo </w:t>
      </w:r>
      <w:hyperlink r:id="rId12" w:anchor="286">
        <w:r w:rsidRPr="003E4E16">
          <w:rPr>
            <w:rFonts w:ascii="Arial" w:hAnsi="Arial" w:cs="Arial"/>
            <w:i/>
            <w:sz w:val="24"/>
            <w:szCs w:val="24"/>
            <w:u w:val="single"/>
          </w:rPr>
          <w:t>286</w:t>
        </w:r>
      </w:hyperlink>
      <w:r w:rsidRPr="003E4E16">
        <w:rPr>
          <w:rFonts w:ascii="Arial" w:hAnsi="Arial" w:cs="Arial"/>
          <w:i/>
          <w:sz w:val="24"/>
          <w:szCs w:val="24"/>
        </w:rPr>
        <w:t> de la Ley 5 de 1992 quedará así:</w:t>
      </w:r>
    </w:p>
    <w:p w14:paraId="0019D135" w14:textId="77777777" w:rsidR="00034741" w:rsidRPr="003E4E16" w:rsidRDefault="00034741" w:rsidP="00034741">
      <w:pPr>
        <w:spacing w:before="280" w:after="280"/>
        <w:ind w:firstLine="720"/>
        <w:jc w:val="both"/>
        <w:rPr>
          <w:rFonts w:ascii="Arial" w:hAnsi="Arial" w:cs="Arial"/>
          <w:i/>
          <w:sz w:val="24"/>
          <w:szCs w:val="24"/>
        </w:rPr>
      </w:pPr>
      <w:r w:rsidRPr="003E4E16">
        <w:rPr>
          <w:rFonts w:ascii="Arial" w:hAnsi="Arial" w:cs="Arial"/>
          <w:i/>
          <w:sz w:val="24"/>
          <w:szCs w:val="24"/>
        </w:rPr>
        <w:t>(…)</w:t>
      </w:r>
    </w:p>
    <w:p w14:paraId="797B8E48"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 xml:space="preserve">a) Beneficio particular: aquel que otorga un privilegio o genera ganancias o crea indemnizaciones económicas o elimina obligaciones a favor del congresista de las </w:t>
      </w:r>
      <w:r w:rsidRPr="003E4E16">
        <w:rPr>
          <w:rFonts w:ascii="Arial" w:hAnsi="Arial" w:cs="Arial"/>
          <w:i/>
          <w:sz w:val="24"/>
          <w:szCs w:val="24"/>
        </w:rPr>
        <w:lastRenderedPageBreak/>
        <w:t>que no gozan el resto de los ciudadanos. Modifique normas que afecten investigaciones penales, disciplinarias, fiscales o administrativas a las que se encuentre formalmente vinculado.</w:t>
      </w:r>
    </w:p>
    <w:p w14:paraId="140E4A8F"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b) Beneficio actual: aquel que efectivamente se configura en las circunstancias presentes y existentes al momento en el que el congresista participa de la decisión.</w:t>
      </w:r>
    </w:p>
    <w:p w14:paraId="034F0E85"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0AECAB22"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Para todos los efectos se entiende que no hay conflicto de interés en las siguientes circunstancias:</w:t>
      </w:r>
    </w:p>
    <w:p w14:paraId="346DEE47" w14:textId="77777777" w:rsidR="00034741" w:rsidRPr="003E4E16" w:rsidRDefault="00034741" w:rsidP="00034741">
      <w:pPr>
        <w:spacing w:before="280" w:after="280"/>
        <w:ind w:left="720"/>
        <w:jc w:val="both"/>
        <w:rPr>
          <w:rFonts w:ascii="Arial" w:hAnsi="Arial" w:cs="Arial"/>
          <w:b/>
          <w:i/>
          <w:sz w:val="24"/>
          <w:szCs w:val="24"/>
          <w:u w:val="single"/>
        </w:rPr>
      </w:pPr>
      <w:r w:rsidRPr="003E4E16">
        <w:rPr>
          <w:rFonts w:ascii="Arial" w:hAnsi="Arial" w:cs="Arial"/>
          <w:b/>
          <w:i/>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785AE9BB" w14:textId="77777777" w:rsidR="00034741" w:rsidRPr="003E4E16" w:rsidRDefault="00034741" w:rsidP="00034741">
      <w:pPr>
        <w:spacing w:before="280" w:after="280"/>
        <w:ind w:left="708" w:firstLine="12"/>
        <w:jc w:val="both"/>
        <w:rPr>
          <w:rFonts w:ascii="Arial" w:hAnsi="Arial" w:cs="Arial"/>
          <w:i/>
          <w:sz w:val="24"/>
          <w:szCs w:val="24"/>
        </w:rPr>
      </w:pPr>
      <w:r w:rsidRPr="003E4E16">
        <w:rPr>
          <w:rFonts w:ascii="Arial" w:hAnsi="Arial" w:cs="Arial"/>
          <w:i/>
          <w:sz w:val="24"/>
          <w:szCs w:val="24"/>
        </w:rPr>
        <w:t>b) Cuando el beneficio podría o no configurarse para el congresista en el futuro.</w:t>
      </w:r>
    </w:p>
    <w:p w14:paraId="52C5949E"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E3665E"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EDAC604"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9EB6531" w14:textId="77777777" w:rsidR="00034741" w:rsidRPr="003E4E16" w:rsidRDefault="00034741" w:rsidP="00034741">
      <w:pPr>
        <w:spacing w:before="280" w:after="280"/>
        <w:ind w:left="720"/>
        <w:jc w:val="both"/>
        <w:rPr>
          <w:rFonts w:ascii="Arial" w:hAnsi="Arial" w:cs="Arial"/>
          <w:i/>
          <w:sz w:val="24"/>
          <w:szCs w:val="24"/>
        </w:rPr>
      </w:pPr>
      <w:r w:rsidRPr="003E4E16">
        <w:rPr>
          <w:rFonts w:ascii="Arial" w:hAnsi="Arial" w:cs="Arial"/>
          <w:i/>
          <w:sz w:val="24"/>
          <w:szCs w:val="24"/>
        </w:rPr>
        <w:t xml:space="preserve">f) Cuando el congresista participa en la elección de otros servidores públicos mediante el voto secreto. Se exceptúan los casos en que se presenten inhabilidades referidas al parentesco con los candidatos (...)”. </w:t>
      </w:r>
      <w:r w:rsidRPr="003E4E16">
        <w:rPr>
          <w:rFonts w:ascii="Arial" w:hAnsi="Arial" w:cs="Arial"/>
          <w:sz w:val="24"/>
          <w:szCs w:val="24"/>
        </w:rPr>
        <w:t xml:space="preserve">(Subrayado y negrilla fuera de texto). </w:t>
      </w:r>
    </w:p>
    <w:p w14:paraId="7695D0B1" w14:textId="77777777" w:rsidR="00034741" w:rsidRPr="003E4E16" w:rsidRDefault="00034741" w:rsidP="00034741">
      <w:pPr>
        <w:jc w:val="both"/>
        <w:rPr>
          <w:rFonts w:ascii="Arial" w:hAnsi="Arial" w:cs="Arial"/>
          <w:sz w:val="24"/>
          <w:szCs w:val="24"/>
        </w:rPr>
      </w:pPr>
      <w:r w:rsidRPr="003E4E16">
        <w:rPr>
          <w:rFonts w:ascii="Arial" w:hAnsi="Arial" w:cs="Arial"/>
          <w:sz w:val="24"/>
          <w:szCs w:val="24"/>
        </w:rPr>
        <w:lastRenderedPageBreak/>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6C740E39" w14:textId="77777777" w:rsidR="00034741" w:rsidRPr="003E4E16" w:rsidRDefault="00034741" w:rsidP="00034741">
      <w:pPr>
        <w:jc w:val="both"/>
        <w:rPr>
          <w:rFonts w:ascii="Arial" w:hAnsi="Arial" w:cs="Arial"/>
          <w:sz w:val="24"/>
          <w:szCs w:val="24"/>
        </w:rPr>
      </w:pPr>
    </w:p>
    <w:p w14:paraId="3B5282F0" w14:textId="54F9FD80" w:rsidR="00034741" w:rsidRPr="003E4E16" w:rsidRDefault="0069108F" w:rsidP="0069108F">
      <w:pPr>
        <w:pStyle w:val="Prrafodelista"/>
        <w:numPr>
          <w:ilvl w:val="0"/>
          <w:numId w:val="29"/>
        </w:numPr>
        <w:jc w:val="both"/>
        <w:rPr>
          <w:rFonts w:ascii="Arial" w:hAnsi="Arial" w:cs="Arial"/>
          <w:b/>
          <w:sz w:val="24"/>
          <w:szCs w:val="24"/>
        </w:rPr>
      </w:pPr>
      <w:r w:rsidRPr="003E4E16">
        <w:rPr>
          <w:rFonts w:ascii="Arial" w:hAnsi="Arial" w:cs="Arial"/>
          <w:b/>
          <w:sz w:val="24"/>
          <w:szCs w:val="24"/>
        </w:rPr>
        <w:t xml:space="preserve">FUENTES DE CONSULTA </w:t>
      </w:r>
    </w:p>
    <w:p w14:paraId="358F6FC5" w14:textId="77777777" w:rsidR="003E4E16" w:rsidRPr="003E4E16" w:rsidRDefault="003E4E16" w:rsidP="003E4E16">
      <w:pPr>
        <w:jc w:val="both"/>
        <w:rPr>
          <w:rFonts w:ascii="Arial" w:eastAsia="Arial" w:hAnsi="Arial" w:cs="Arial"/>
          <w:sz w:val="24"/>
          <w:szCs w:val="24"/>
        </w:rPr>
      </w:pPr>
      <w:r w:rsidRPr="003E4E16">
        <w:rPr>
          <w:rFonts w:ascii="Arial" w:eastAsia="Arial" w:hAnsi="Arial" w:cs="Arial"/>
          <w:sz w:val="24"/>
          <w:szCs w:val="24"/>
        </w:rPr>
        <w:t xml:space="preserve">Corte Constitucional. (13 de mayo de 2013). Sentencia T 192 de 2019. [MP: Ortiz, Gloria] </w:t>
      </w:r>
      <w:hyperlink r:id="rId13" w:anchor="_ftn43">
        <w:r w:rsidRPr="00070E7C">
          <w:rPr>
            <w:rFonts w:ascii="Arial" w:eastAsia="Arial" w:hAnsi="Arial" w:cs="Arial"/>
            <w:sz w:val="24"/>
            <w:szCs w:val="24"/>
          </w:rPr>
          <w:t>https://www.corteconstitucional.gov.co/relatoria/2019/T-192-19.htm#_ftn43</w:t>
        </w:r>
      </w:hyperlink>
    </w:p>
    <w:p w14:paraId="05CD613C" w14:textId="77777777" w:rsidR="003E4E16" w:rsidRPr="003E4E16" w:rsidRDefault="003E4E16" w:rsidP="003E4E16">
      <w:pPr>
        <w:jc w:val="both"/>
        <w:rPr>
          <w:rFonts w:ascii="Arial" w:eastAsia="Arial" w:hAnsi="Arial" w:cs="Arial"/>
          <w:sz w:val="24"/>
          <w:szCs w:val="24"/>
        </w:rPr>
      </w:pPr>
      <w:r w:rsidRPr="003E4E16">
        <w:rPr>
          <w:rFonts w:ascii="Arial" w:eastAsia="Arial" w:hAnsi="Arial" w:cs="Arial"/>
          <w:sz w:val="24"/>
          <w:szCs w:val="24"/>
        </w:rPr>
        <w:t xml:space="preserve">Organización de las Naciones Unidas (Sin Especificar Fechas). Acerca del Derecho a la Seguridad Social El ACNUDH y el derecho a la seguridad social. </w:t>
      </w:r>
    </w:p>
    <w:bookmarkStart w:id="1" w:name="_heading=h.30j0zll" w:colFirst="0" w:colLast="0"/>
    <w:bookmarkEnd w:id="1"/>
    <w:p w14:paraId="3317F1DF" w14:textId="77777777" w:rsidR="003E4E16" w:rsidRPr="003E4E16" w:rsidRDefault="003E4E16" w:rsidP="003E4E16">
      <w:pPr>
        <w:jc w:val="both"/>
        <w:rPr>
          <w:rFonts w:ascii="Arial" w:eastAsia="Arial" w:hAnsi="Arial" w:cs="Arial"/>
          <w:sz w:val="24"/>
          <w:szCs w:val="24"/>
        </w:rPr>
      </w:pPr>
      <w:r w:rsidRPr="00070E7C">
        <w:rPr>
          <w:rFonts w:ascii="Arial" w:eastAsia="Arial" w:hAnsi="Arial" w:cs="Arial"/>
          <w:sz w:val="24"/>
          <w:szCs w:val="24"/>
        </w:rPr>
        <w:fldChar w:fldCharType="begin"/>
      </w:r>
      <w:r w:rsidRPr="00070E7C">
        <w:rPr>
          <w:rFonts w:ascii="Arial" w:eastAsia="Arial" w:hAnsi="Arial" w:cs="Arial"/>
          <w:sz w:val="24"/>
          <w:szCs w:val="24"/>
        </w:rPr>
        <w:instrText xml:space="preserve"> HYPERLINK "https://www.ohchr.org/es/social-security/about-right-social-security-and-human-rights" \l ":~:text=El%20derecho%20a%20la%20seguridad%20social%20es%20de%20importancia%20fundamental,ejercer%20plenamente%20los%20derechos%20humanos" \h </w:instrText>
      </w:r>
      <w:r w:rsidRPr="00070E7C">
        <w:rPr>
          <w:rFonts w:ascii="Arial" w:eastAsia="Arial" w:hAnsi="Arial" w:cs="Arial"/>
          <w:sz w:val="24"/>
          <w:szCs w:val="24"/>
        </w:rPr>
        <w:fldChar w:fldCharType="separate"/>
      </w:r>
      <w:r w:rsidRPr="00070E7C">
        <w:rPr>
          <w:rFonts w:ascii="Arial" w:eastAsia="Arial" w:hAnsi="Arial" w:cs="Arial"/>
          <w:sz w:val="24"/>
          <w:szCs w:val="24"/>
        </w:rPr>
        <w:t>https://www.ohchr.org/es/social-security/about-right-social-security-and-human-rights#:~:text=El%20derecho%20a%20la%20seguridad%20social%20es%20de%20importancia%20fundamental,ejercer%20plenamente%20los%20derechos%20humanos</w:t>
      </w:r>
      <w:r w:rsidRPr="00070E7C">
        <w:rPr>
          <w:rFonts w:ascii="Arial" w:eastAsia="Arial" w:hAnsi="Arial" w:cs="Arial"/>
          <w:sz w:val="24"/>
          <w:szCs w:val="24"/>
        </w:rPr>
        <w:fldChar w:fldCharType="end"/>
      </w:r>
      <w:r w:rsidRPr="003E4E16">
        <w:rPr>
          <w:rFonts w:ascii="Arial" w:eastAsia="Arial" w:hAnsi="Arial" w:cs="Arial"/>
          <w:sz w:val="24"/>
          <w:szCs w:val="24"/>
        </w:rPr>
        <w:t>.</w:t>
      </w:r>
    </w:p>
    <w:p w14:paraId="38A6BEE5" w14:textId="7A48A6B6" w:rsidR="003E4E16" w:rsidRPr="00C053FC" w:rsidRDefault="003E4E16" w:rsidP="003E4E16">
      <w:pPr>
        <w:jc w:val="both"/>
        <w:rPr>
          <w:rFonts w:ascii="Arial" w:eastAsia="Arial" w:hAnsi="Arial" w:cs="Arial"/>
          <w:sz w:val="24"/>
          <w:szCs w:val="24"/>
        </w:rPr>
      </w:pPr>
      <w:r w:rsidRPr="003E4E16">
        <w:rPr>
          <w:rFonts w:ascii="Arial" w:eastAsia="Arial" w:hAnsi="Arial" w:cs="Arial"/>
          <w:sz w:val="24"/>
          <w:szCs w:val="24"/>
        </w:rPr>
        <w:t xml:space="preserve">Comité De Derechos Económicos, Sociales y Culturales. (2007). Observación General Nº 19 </w:t>
      </w:r>
      <w:r w:rsidRPr="00C053FC">
        <w:rPr>
          <w:rFonts w:ascii="Arial" w:eastAsia="Arial" w:hAnsi="Arial" w:cs="Arial"/>
          <w:sz w:val="24"/>
          <w:szCs w:val="24"/>
        </w:rPr>
        <w:t xml:space="preserve">El derecho a la seguridad social (artículo 9). </w:t>
      </w:r>
      <w:hyperlink r:id="rId14">
        <w:r w:rsidRPr="00C053FC">
          <w:rPr>
            <w:rFonts w:ascii="Arial" w:eastAsia="Arial" w:hAnsi="Arial" w:cs="Arial"/>
            <w:sz w:val="24"/>
            <w:szCs w:val="24"/>
          </w:rPr>
          <w:t>https://www.acnur.org/fileadmin/Documentos/BDL/2012/8791.pdf</w:t>
        </w:r>
      </w:hyperlink>
    </w:p>
    <w:p w14:paraId="50308495" w14:textId="1511AB7E" w:rsidR="00F47062" w:rsidRPr="00C053FC" w:rsidRDefault="0089171A" w:rsidP="003E4E16">
      <w:pPr>
        <w:jc w:val="both"/>
        <w:rPr>
          <w:rFonts w:ascii="Arial" w:eastAsia="Arial" w:hAnsi="Arial" w:cs="Arial"/>
          <w:sz w:val="24"/>
          <w:szCs w:val="24"/>
        </w:rPr>
      </w:pPr>
      <w:hyperlink r:id="rId15" w:history="1">
        <w:r w:rsidR="00F47062" w:rsidRPr="00C053FC">
          <w:rPr>
            <w:rFonts w:ascii="Arial" w:hAnsi="Arial" w:cs="Arial"/>
            <w:sz w:val="24"/>
            <w:szCs w:val="24"/>
          </w:rPr>
          <w:t>https://www.dane.gov.co/files/investigaciones/genero/presentacion-caracteristicas-generales-adulto-mayor-en-colombia.pdf</w:t>
        </w:r>
      </w:hyperlink>
    </w:p>
    <w:p w14:paraId="0BBE51CF" w14:textId="0702BFC6" w:rsidR="00F47062" w:rsidRPr="00C053FC" w:rsidRDefault="0089171A" w:rsidP="003E4E16">
      <w:pPr>
        <w:jc w:val="both"/>
        <w:rPr>
          <w:rFonts w:ascii="Arial" w:eastAsia="Arial" w:hAnsi="Arial" w:cs="Arial"/>
          <w:sz w:val="24"/>
          <w:szCs w:val="24"/>
        </w:rPr>
      </w:pPr>
      <w:hyperlink r:id="rId16" w:history="1">
        <w:r w:rsidR="00F47062" w:rsidRPr="00C053FC">
          <w:rPr>
            <w:rFonts w:ascii="Arial" w:hAnsi="Arial" w:cs="Arial"/>
            <w:sz w:val="24"/>
            <w:szCs w:val="24"/>
          </w:rPr>
          <w:t>https://www.dnp.gov.co/programas/desarrollo-social/subdireccion-de-salud/Paginas/aseguramiento.aspx</w:t>
        </w:r>
      </w:hyperlink>
    </w:p>
    <w:p w14:paraId="2870B554" w14:textId="039EB99B" w:rsidR="00F47062" w:rsidRPr="00C053FC" w:rsidRDefault="0089171A" w:rsidP="003E4E16">
      <w:pPr>
        <w:jc w:val="both"/>
        <w:rPr>
          <w:rFonts w:ascii="Arial" w:eastAsia="Arial" w:hAnsi="Arial" w:cs="Arial"/>
          <w:sz w:val="24"/>
          <w:szCs w:val="24"/>
        </w:rPr>
      </w:pPr>
      <w:hyperlink r:id="rId17" w:history="1">
        <w:r w:rsidR="00F47062" w:rsidRPr="00C053FC">
          <w:rPr>
            <w:rFonts w:ascii="Arial" w:hAnsi="Arial" w:cs="Arial"/>
            <w:sz w:val="24"/>
            <w:szCs w:val="24"/>
          </w:rPr>
          <w:t>https://www.minsalud.gov.co/sites/rid/Lists/BibliotecaDigital/RIDE/DE/PS/informe-nal-plan-accion-internacional-madrid-envejecimiento-2022.pdf</w:t>
        </w:r>
      </w:hyperlink>
    </w:p>
    <w:p w14:paraId="1991E692" w14:textId="77777777" w:rsidR="00F47062" w:rsidRPr="003E4E16" w:rsidRDefault="00F47062" w:rsidP="003E4E16">
      <w:pPr>
        <w:jc w:val="both"/>
        <w:rPr>
          <w:rFonts w:ascii="Arial" w:eastAsia="Arial" w:hAnsi="Arial" w:cs="Arial"/>
          <w:sz w:val="24"/>
          <w:szCs w:val="24"/>
        </w:rPr>
      </w:pPr>
    </w:p>
    <w:p w14:paraId="4174B6A3" w14:textId="77777777" w:rsidR="003E4E16" w:rsidRPr="003E4E16" w:rsidRDefault="003E4E16" w:rsidP="0069108F">
      <w:pPr>
        <w:jc w:val="both"/>
        <w:rPr>
          <w:rFonts w:ascii="Arial" w:hAnsi="Arial" w:cs="Arial"/>
          <w:sz w:val="24"/>
          <w:szCs w:val="24"/>
        </w:rPr>
      </w:pPr>
    </w:p>
    <w:p w14:paraId="6776101F" w14:textId="77777777" w:rsidR="00034741" w:rsidRPr="003E4E16" w:rsidRDefault="00034741" w:rsidP="00034741">
      <w:pPr>
        <w:jc w:val="both"/>
        <w:rPr>
          <w:rFonts w:ascii="Arial" w:hAnsi="Arial" w:cs="Arial"/>
          <w:sz w:val="24"/>
          <w:szCs w:val="24"/>
        </w:rPr>
      </w:pPr>
    </w:p>
    <w:p w14:paraId="3755546C" w14:textId="157F050C" w:rsidR="00034741" w:rsidRPr="003E4E16" w:rsidRDefault="00034741" w:rsidP="00034741">
      <w:pPr>
        <w:jc w:val="both"/>
        <w:rPr>
          <w:rFonts w:ascii="Arial" w:hAnsi="Arial" w:cs="Arial"/>
          <w:sz w:val="24"/>
          <w:szCs w:val="24"/>
        </w:rPr>
      </w:pPr>
    </w:p>
    <w:p w14:paraId="44F16644" w14:textId="7BED0E6C" w:rsidR="0069108F" w:rsidRPr="003E4E16" w:rsidRDefault="0069108F" w:rsidP="00034741">
      <w:pPr>
        <w:jc w:val="both"/>
        <w:rPr>
          <w:rFonts w:ascii="Arial" w:hAnsi="Arial" w:cs="Arial"/>
          <w:sz w:val="24"/>
          <w:szCs w:val="24"/>
        </w:rPr>
      </w:pPr>
    </w:p>
    <w:p w14:paraId="504F4FA0" w14:textId="0DAE99D9" w:rsidR="0069108F" w:rsidRPr="003E4E16" w:rsidRDefault="0069108F" w:rsidP="00034741">
      <w:pPr>
        <w:jc w:val="both"/>
        <w:rPr>
          <w:rFonts w:ascii="Arial" w:hAnsi="Arial" w:cs="Arial"/>
          <w:sz w:val="24"/>
          <w:szCs w:val="24"/>
        </w:rPr>
      </w:pPr>
    </w:p>
    <w:p w14:paraId="1C43DDA3" w14:textId="77777777" w:rsidR="00034741" w:rsidRPr="003E4E16" w:rsidRDefault="00034741" w:rsidP="00034741">
      <w:pPr>
        <w:pBdr>
          <w:top w:val="nil"/>
          <w:left w:val="nil"/>
          <w:bottom w:val="nil"/>
          <w:right w:val="nil"/>
          <w:between w:val="nil"/>
        </w:pBdr>
        <w:jc w:val="center"/>
        <w:rPr>
          <w:rFonts w:ascii="Arial" w:hAnsi="Arial" w:cs="Arial"/>
          <w:b/>
          <w:sz w:val="24"/>
          <w:szCs w:val="24"/>
        </w:rPr>
      </w:pPr>
      <w:bookmarkStart w:id="2" w:name="_1fob9te" w:colFirst="0" w:colLast="0"/>
      <w:bookmarkEnd w:id="2"/>
      <w:r w:rsidRPr="003E4E16">
        <w:rPr>
          <w:rFonts w:ascii="Arial" w:hAnsi="Arial" w:cs="Arial"/>
          <w:b/>
          <w:sz w:val="24"/>
          <w:szCs w:val="24"/>
        </w:rPr>
        <w:lastRenderedPageBreak/>
        <w:t>PROPOSICIÓN</w:t>
      </w:r>
    </w:p>
    <w:p w14:paraId="729A7AC5" w14:textId="77777777" w:rsidR="00034741" w:rsidRPr="003E4E16" w:rsidRDefault="00034741" w:rsidP="00034741">
      <w:pPr>
        <w:pBdr>
          <w:top w:val="nil"/>
          <w:left w:val="nil"/>
          <w:bottom w:val="nil"/>
          <w:right w:val="nil"/>
          <w:between w:val="nil"/>
        </w:pBdr>
        <w:ind w:left="822"/>
        <w:jc w:val="both"/>
        <w:rPr>
          <w:rFonts w:ascii="Arial" w:hAnsi="Arial" w:cs="Arial"/>
          <w:sz w:val="24"/>
          <w:szCs w:val="24"/>
        </w:rPr>
      </w:pPr>
    </w:p>
    <w:p w14:paraId="13947B3C" w14:textId="1CDBE144" w:rsidR="00070E7C" w:rsidRPr="00070E7C" w:rsidRDefault="00034741" w:rsidP="00070E7C">
      <w:pPr>
        <w:pBdr>
          <w:top w:val="nil"/>
          <w:left w:val="nil"/>
          <w:bottom w:val="nil"/>
          <w:right w:val="nil"/>
          <w:between w:val="nil"/>
        </w:pBdr>
        <w:jc w:val="both"/>
        <w:rPr>
          <w:rFonts w:ascii="Arial" w:hAnsi="Arial" w:cs="Arial"/>
          <w:sz w:val="24"/>
          <w:szCs w:val="24"/>
        </w:rPr>
      </w:pPr>
      <w:r w:rsidRPr="003E4E16">
        <w:rPr>
          <w:rFonts w:ascii="Arial" w:hAnsi="Arial" w:cs="Arial"/>
          <w:sz w:val="24"/>
          <w:szCs w:val="24"/>
        </w:rPr>
        <w:t>Con base en las anteriores consideraciones, presentamos ponencia positiv</w:t>
      </w:r>
      <w:r w:rsidR="00186014" w:rsidRPr="003E4E16">
        <w:rPr>
          <w:rFonts w:ascii="Arial" w:hAnsi="Arial" w:cs="Arial"/>
          <w:sz w:val="24"/>
          <w:szCs w:val="24"/>
        </w:rPr>
        <w:t xml:space="preserve">a y solicitamos a la Comisión Séptima </w:t>
      </w:r>
      <w:r w:rsidRPr="003E4E16">
        <w:rPr>
          <w:rFonts w:ascii="Arial" w:hAnsi="Arial" w:cs="Arial"/>
          <w:sz w:val="24"/>
          <w:szCs w:val="24"/>
        </w:rPr>
        <w:t>de la Cámara de Representantes, dar primer</w:t>
      </w:r>
      <w:r w:rsidR="00186014" w:rsidRPr="003E4E16">
        <w:rPr>
          <w:rFonts w:ascii="Arial" w:hAnsi="Arial" w:cs="Arial"/>
          <w:sz w:val="24"/>
          <w:szCs w:val="24"/>
        </w:rPr>
        <w:t xml:space="preserve"> debate al Proyecto</w:t>
      </w:r>
      <w:r w:rsidR="00070E7C">
        <w:rPr>
          <w:rFonts w:ascii="Arial" w:hAnsi="Arial" w:cs="Arial"/>
          <w:sz w:val="24"/>
          <w:szCs w:val="24"/>
        </w:rPr>
        <w:t xml:space="preserve"> </w:t>
      </w:r>
      <w:r w:rsidR="00070E7C" w:rsidRPr="003E4E16">
        <w:rPr>
          <w:rFonts w:ascii="Arial" w:eastAsia="Arial" w:hAnsi="Arial" w:cs="Arial"/>
          <w:sz w:val="24"/>
          <w:szCs w:val="24"/>
        </w:rPr>
        <w:t>de Ley No. 076 de 2022 Cámara “Por medio del cual se modifica el artículo 163 de la ley 100 de 1993”.</w:t>
      </w:r>
    </w:p>
    <w:p w14:paraId="4433D58E" w14:textId="77777777" w:rsidR="00070E7C" w:rsidRPr="003E4E16" w:rsidRDefault="00070E7C" w:rsidP="004D0639">
      <w:pPr>
        <w:pBdr>
          <w:top w:val="nil"/>
          <w:left w:val="nil"/>
          <w:bottom w:val="nil"/>
          <w:right w:val="nil"/>
          <w:between w:val="nil"/>
        </w:pBdr>
        <w:jc w:val="both"/>
        <w:rPr>
          <w:rFonts w:ascii="Arial" w:hAnsi="Arial" w:cs="Arial"/>
          <w:sz w:val="24"/>
          <w:szCs w:val="24"/>
        </w:rPr>
      </w:pPr>
    </w:p>
    <w:p w14:paraId="4A5D0948" w14:textId="441D8896" w:rsidR="000F01CA" w:rsidRPr="003E4E16" w:rsidRDefault="000F01CA" w:rsidP="000F01CA">
      <w:pPr>
        <w:pStyle w:val="Default"/>
        <w:ind w:left="-284"/>
        <w:rPr>
          <w:rFonts w:ascii="Arial" w:eastAsiaTheme="minorEastAsia" w:hAnsi="Arial" w:cs="Arial"/>
          <w:color w:val="auto"/>
          <w:lang w:val="es-ES_tradnl"/>
        </w:rPr>
      </w:pPr>
      <w:r w:rsidRPr="003E4E16">
        <w:rPr>
          <w:rFonts w:ascii="Arial" w:eastAsiaTheme="minorEastAsia" w:hAnsi="Arial" w:cs="Arial"/>
          <w:color w:val="auto"/>
          <w:lang w:val="es-ES_tradnl"/>
        </w:rPr>
        <w:t xml:space="preserve">Atentamente, </w:t>
      </w:r>
    </w:p>
    <w:p w14:paraId="3C0DBCA2" w14:textId="760A5A08" w:rsidR="000F01CA" w:rsidRPr="003E4E16" w:rsidRDefault="000F01CA" w:rsidP="000F01CA">
      <w:pPr>
        <w:pStyle w:val="Default"/>
        <w:ind w:left="-284"/>
        <w:rPr>
          <w:rFonts w:ascii="Arial" w:eastAsiaTheme="minorEastAsia" w:hAnsi="Arial" w:cs="Arial"/>
          <w:color w:val="auto"/>
          <w:lang w:val="es-ES_tradnl"/>
        </w:rPr>
      </w:pPr>
    </w:p>
    <w:p w14:paraId="062CD42E" w14:textId="77777777" w:rsidR="000F01CA" w:rsidRPr="003E4E16" w:rsidRDefault="000F01CA" w:rsidP="000F01CA">
      <w:pPr>
        <w:pStyle w:val="Default"/>
        <w:ind w:left="-284"/>
        <w:rPr>
          <w:rFonts w:ascii="Arial" w:eastAsiaTheme="minorEastAsia" w:hAnsi="Arial" w:cs="Arial"/>
          <w:color w:val="auto"/>
          <w:lang w:val="es-ES_tradnl"/>
        </w:rPr>
      </w:pPr>
    </w:p>
    <w:p w14:paraId="6E39DFED" w14:textId="17869125" w:rsidR="000F01CA" w:rsidRPr="003E4E16" w:rsidRDefault="000F01CA" w:rsidP="000F01CA">
      <w:pPr>
        <w:autoSpaceDE w:val="0"/>
        <w:autoSpaceDN w:val="0"/>
        <w:adjustRightInd w:val="0"/>
        <w:spacing w:after="0" w:line="240" w:lineRule="auto"/>
        <w:jc w:val="both"/>
        <w:rPr>
          <w:rFonts w:ascii="Arial" w:hAnsi="Arial" w:cs="Arial"/>
          <w:sz w:val="24"/>
          <w:szCs w:val="24"/>
          <w:lang w:val="es-ES"/>
        </w:rPr>
      </w:pPr>
    </w:p>
    <w:p w14:paraId="207B0445" w14:textId="77777777" w:rsidR="003707F0" w:rsidRPr="003E4E16" w:rsidRDefault="003707F0" w:rsidP="000F01CA">
      <w:pPr>
        <w:autoSpaceDE w:val="0"/>
        <w:autoSpaceDN w:val="0"/>
        <w:adjustRightInd w:val="0"/>
        <w:spacing w:after="0" w:line="240" w:lineRule="auto"/>
        <w:jc w:val="both"/>
        <w:rPr>
          <w:rFonts w:ascii="Arial" w:hAnsi="Arial" w:cs="Arial"/>
          <w:sz w:val="24"/>
          <w:szCs w:val="24"/>
          <w:lang w:val="es-ES"/>
        </w:rPr>
      </w:pPr>
    </w:p>
    <w:p w14:paraId="3D507FF5" w14:textId="6A9ABD57" w:rsidR="000F01CA" w:rsidRPr="003E4E16" w:rsidRDefault="000F01CA" w:rsidP="000F01CA">
      <w:pPr>
        <w:pStyle w:val="Sinespaciado"/>
        <w:spacing w:line="276" w:lineRule="auto"/>
        <w:jc w:val="both"/>
        <w:rPr>
          <w:rFonts w:ascii="Arial" w:hAnsi="Arial" w:cs="Arial"/>
        </w:rPr>
      </w:pPr>
    </w:p>
    <w:p w14:paraId="1AC0CF63" w14:textId="42926AA1" w:rsidR="000F01CA" w:rsidRPr="003E4E16" w:rsidRDefault="000F01CA" w:rsidP="000F01CA">
      <w:pPr>
        <w:pStyle w:val="Sinespaciado"/>
        <w:rPr>
          <w:rFonts w:ascii="Arial" w:hAnsi="Arial" w:cs="Arial"/>
          <w:b/>
        </w:rPr>
      </w:pPr>
      <w:r w:rsidRPr="003E4E16">
        <w:rPr>
          <w:rFonts w:ascii="Arial" w:hAnsi="Arial" w:cs="Arial"/>
          <w:b/>
        </w:rPr>
        <w:t>HÉCTOR DAVID CHAPARRO</w:t>
      </w:r>
      <w:r w:rsidRPr="003E4E16">
        <w:rPr>
          <w:rFonts w:ascii="Arial" w:hAnsi="Arial" w:cs="Arial"/>
          <w:b/>
        </w:rPr>
        <w:tab/>
      </w:r>
      <w:r w:rsidRPr="003E4E16">
        <w:rPr>
          <w:rFonts w:ascii="Arial" w:hAnsi="Arial" w:cs="Arial"/>
          <w:b/>
        </w:rPr>
        <w:tab/>
      </w:r>
      <w:r w:rsidR="003707F0" w:rsidRPr="003E4E16">
        <w:rPr>
          <w:rFonts w:ascii="Arial" w:hAnsi="Arial" w:cs="Arial"/>
          <w:b/>
        </w:rPr>
        <w:tab/>
      </w:r>
      <w:r w:rsidR="00310418">
        <w:rPr>
          <w:rFonts w:ascii="Arial" w:hAnsi="Arial" w:cs="Arial"/>
          <w:b/>
        </w:rPr>
        <w:t>BETSY JUDITH PÉREZ</w:t>
      </w:r>
      <w:r w:rsidRPr="003E4E16">
        <w:rPr>
          <w:rFonts w:ascii="Arial" w:hAnsi="Arial" w:cs="Arial"/>
          <w:b/>
        </w:rPr>
        <w:t xml:space="preserve"> </w:t>
      </w:r>
    </w:p>
    <w:p w14:paraId="2A73F7EB" w14:textId="06116FBE" w:rsidR="000F01CA" w:rsidRPr="003E4E16" w:rsidRDefault="000F01CA" w:rsidP="000F01CA">
      <w:pPr>
        <w:pStyle w:val="Sinespaciado"/>
        <w:rPr>
          <w:rFonts w:ascii="Arial" w:hAnsi="Arial" w:cs="Arial"/>
        </w:rPr>
      </w:pPr>
      <w:r w:rsidRPr="003E4E16">
        <w:rPr>
          <w:rFonts w:ascii="Arial" w:hAnsi="Arial" w:cs="Arial"/>
        </w:rPr>
        <w:t>Representante a la Cámara</w:t>
      </w:r>
      <w:r w:rsidRPr="003E4E16">
        <w:rPr>
          <w:rFonts w:ascii="Arial" w:hAnsi="Arial" w:cs="Arial"/>
        </w:rPr>
        <w:tab/>
      </w:r>
      <w:r w:rsidRPr="003E4E16">
        <w:rPr>
          <w:rFonts w:ascii="Arial" w:hAnsi="Arial" w:cs="Arial"/>
        </w:rPr>
        <w:tab/>
      </w:r>
      <w:r w:rsidRPr="003E4E16">
        <w:rPr>
          <w:rFonts w:ascii="Arial" w:hAnsi="Arial" w:cs="Arial"/>
        </w:rPr>
        <w:tab/>
        <w:t xml:space="preserve">Representante a la Cámara </w:t>
      </w:r>
    </w:p>
    <w:p w14:paraId="56626C7E" w14:textId="65F889EA" w:rsidR="000F01CA" w:rsidRPr="003E4E16" w:rsidRDefault="005276A3" w:rsidP="000F01CA">
      <w:pPr>
        <w:pStyle w:val="Sinespaciado"/>
        <w:spacing w:line="276" w:lineRule="auto"/>
        <w:jc w:val="both"/>
        <w:rPr>
          <w:rFonts w:ascii="Arial" w:hAnsi="Arial" w:cs="Arial"/>
        </w:rPr>
      </w:pPr>
      <w:r w:rsidRPr="003E4E16">
        <w:rPr>
          <w:rFonts w:ascii="Arial" w:hAnsi="Arial" w:cs="Arial"/>
        </w:rPr>
        <w:t xml:space="preserve">Ponente </w:t>
      </w:r>
      <w:r w:rsidR="000F01CA" w:rsidRPr="003E4E16">
        <w:rPr>
          <w:rFonts w:ascii="Arial" w:hAnsi="Arial" w:cs="Arial"/>
        </w:rPr>
        <w:t xml:space="preserve">Coordinador </w:t>
      </w:r>
      <w:r w:rsidR="000F01CA" w:rsidRPr="003E4E16">
        <w:rPr>
          <w:rFonts w:ascii="Arial" w:hAnsi="Arial" w:cs="Arial"/>
        </w:rPr>
        <w:tab/>
      </w:r>
      <w:r w:rsidR="000F01CA" w:rsidRPr="003E4E16">
        <w:rPr>
          <w:rFonts w:ascii="Arial" w:hAnsi="Arial" w:cs="Arial"/>
        </w:rPr>
        <w:tab/>
      </w:r>
      <w:r w:rsidR="000F01CA" w:rsidRPr="003E4E16">
        <w:rPr>
          <w:rFonts w:ascii="Arial" w:hAnsi="Arial" w:cs="Arial"/>
        </w:rPr>
        <w:tab/>
      </w:r>
      <w:r w:rsidR="003707F0" w:rsidRPr="003E4E16">
        <w:rPr>
          <w:rFonts w:ascii="Arial" w:hAnsi="Arial" w:cs="Arial"/>
        </w:rPr>
        <w:tab/>
      </w:r>
      <w:r w:rsidR="000F01CA" w:rsidRPr="003E4E16">
        <w:rPr>
          <w:rFonts w:ascii="Arial" w:hAnsi="Arial" w:cs="Arial"/>
        </w:rPr>
        <w:t xml:space="preserve">Ponente </w:t>
      </w:r>
    </w:p>
    <w:p w14:paraId="1FF002FA" w14:textId="320AE0A0" w:rsidR="000F01CA" w:rsidRPr="003E4E16" w:rsidRDefault="000F01CA" w:rsidP="000F01CA">
      <w:pPr>
        <w:pStyle w:val="Sinespaciado"/>
        <w:spacing w:line="276" w:lineRule="auto"/>
        <w:jc w:val="both"/>
        <w:rPr>
          <w:rFonts w:ascii="Arial" w:hAnsi="Arial" w:cs="Arial"/>
        </w:rPr>
      </w:pPr>
    </w:p>
    <w:p w14:paraId="66582C65" w14:textId="77777777" w:rsidR="003707F0" w:rsidRPr="003E4E16" w:rsidRDefault="003707F0" w:rsidP="000F01CA">
      <w:pPr>
        <w:pStyle w:val="Sinespaciado"/>
        <w:spacing w:line="276" w:lineRule="auto"/>
        <w:jc w:val="both"/>
        <w:rPr>
          <w:rFonts w:ascii="Arial" w:hAnsi="Arial" w:cs="Arial"/>
        </w:rPr>
      </w:pPr>
    </w:p>
    <w:p w14:paraId="34674787" w14:textId="2EA3F1D6" w:rsidR="000F01CA" w:rsidRPr="003E4E16" w:rsidRDefault="000F01CA" w:rsidP="000F01CA">
      <w:pPr>
        <w:pStyle w:val="Sinespaciado"/>
        <w:spacing w:line="276" w:lineRule="auto"/>
        <w:jc w:val="both"/>
        <w:rPr>
          <w:rFonts w:ascii="Arial" w:hAnsi="Arial" w:cs="Arial"/>
        </w:rPr>
      </w:pPr>
    </w:p>
    <w:p w14:paraId="62815AD5" w14:textId="77777777" w:rsidR="003707F0" w:rsidRPr="003E4E16" w:rsidRDefault="003707F0" w:rsidP="000F01CA">
      <w:pPr>
        <w:pStyle w:val="Sinespaciado"/>
        <w:spacing w:line="276" w:lineRule="auto"/>
        <w:jc w:val="both"/>
        <w:rPr>
          <w:rFonts w:ascii="Arial" w:hAnsi="Arial" w:cs="Arial"/>
        </w:rPr>
      </w:pPr>
    </w:p>
    <w:p w14:paraId="3C64D602" w14:textId="1E07705A" w:rsidR="000F01CA" w:rsidRPr="003E4E16" w:rsidRDefault="00C053FC" w:rsidP="003707F0">
      <w:pPr>
        <w:pStyle w:val="Sinespaciado"/>
        <w:spacing w:line="276" w:lineRule="auto"/>
        <w:jc w:val="both"/>
        <w:rPr>
          <w:rFonts w:ascii="Arial" w:hAnsi="Arial" w:cs="Arial"/>
          <w:b/>
        </w:rPr>
      </w:pPr>
      <w:r>
        <w:rPr>
          <w:rFonts w:ascii="Arial" w:hAnsi="Arial" w:cs="Arial"/>
          <w:b/>
        </w:rPr>
        <w:t>CAMILO ESTEBAN Á</w:t>
      </w:r>
      <w:r w:rsidR="00310418">
        <w:rPr>
          <w:rFonts w:ascii="Arial" w:hAnsi="Arial" w:cs="Arial"/>
          <w:b/>
        </w:rPr>
        <w:t xml:space="preserve">VILA </w:t>
      </w:r>
      <w:r w:rsidR="00310418">
        <w:rPr>
          <w:rFonts w:ascii="Arial" w:hAnsi="Arial" w:cs="Arial"/>
          <w:b/>
        </w:rPr>
        <w:tab/>
      </w:r>
      <w:r w:rsidR="00310418">
        <w:rPr>
          <w:rFonts w:ascii="Arial" w:hAnsi="Arial" w:cs="Arial"/>
          <w:b/>
        </w:rPr>
        <w:tab/>
      </w:r>
      <w:r w:rsidR="00310418">
        <w:rPr>
          <w:rFonts w:ascii="Arial" w:hAnsi="Arial" w:cs="Arial"/>
          <w:b/>
        </w:rPr>
        <w:tab/>
        <w:t>GERARDO YEPES CARO</w:t>
      </w:r>
      <w:r w:rsidR="003707F0" w:rsidRPr="003E4E16">
        <w:rPr>
          <w:rFonts w:ascii="Arial" w:hAnsi="Arial" w:cs="Arial"/>
          <w:b/>
        </w:rPr>
        <w:t xml:space="preserve"> </w:t>
      </w:r>
    </w:p>
    <w:p w14:paraId="10DF8284" w14:textId="604922E5" w:rsidR="000F01CA" w:rsidRPr="003E4E16" w:rsidRDefault="000F01CA" w:rsidP="003707F0">
      <w:pPr>
        <w:pStyle w:val="Sinespaciado"/>
        <w:spacing w:line="276" w:lineRule="auto"/>
        <w:jc w:val="both"/>
        <w:rPr>
          <w:rFonts w:ascii="Arial" w:hAnsi="Arial" w:cs="Arial"/>
        </w:rPr>
      </w:pPr>
      <w:r w:rsidRPr="003E4E16">
        <w:rPr>
          <w:rFonts w:ascii="Arial" w:hAnsi="Arial" w:cs="Arial"/>
        </w:rPr>
        <w:t>Representante a la Cámara</w:t>
      </w:r>
      <w:r w:rsidR="00310418">
        <w:rPr>
          <w:rFonts w:ascii="Arial" w:hAnsi="Arial" w:cs="Arial"/>
        </w:rPr>
        <w:tab/>
      </w:r>
      <w:r w:rsidR="00310418">
        <w:rPr>
          <w:rFonts w:ascii="Arial" w:hAnsi="Arial" w:cs="Arial"/>
        </w:rPr>
        <w:tab/>
      </w:r>
      <w:r w:rsidR="00310418">
        <w:rPr>
          <w:rFonts w:ascii="Arial" w:hAnsi="Arial" w:cs="Arial"/>
        </w:rPr>
        <w:tab/>
      </w:r>
      <w:r w:rsidR="00310418" w:rsidRPr="003E4E16">
        <w:rPr>
          <w:rFonts w:ascii="Arial" w:hAnsi="Arial" w:cs="Arial"/>
        </w:rPr>
        <w:t>Representante a la Cámara</w:t>
      </w:r>
    </w:p>
    <w:p w14:paraId="125D527C" w14:textId="794CD3AE" w:rsidR="000F01CA" w:rsidRPr="003E4E16" w:rsidRDefault="000F01CA" w:rsidP="003707F0">
      <w:pPr>
        <w:pStyle w:val="Sinespaciado"/>
        <w:spacing w:line="276" w:lineRule="auto"/>
        <w:jc w:val="both"/>
        <w:rPr>
          <w:rFonts w:ascii="Arial" w:hAnsi="Arial" w:cs="Arial"/>
        </w:rPr>
      </w:pPr>
      <w:r w:rsidRPr="003E4E16">
        <w:rPr>
          <w:rFonts w:ascii="Arial" w:hAnsi="Arial" w:cs="Arial"/>
        </w:rPr>
        <w:t>Ponente</w:t>
      </w:r>
      <w:r w:rsidR="00310418">
        <w:rPr>
          <w:rFonts w:ascii="Arial" w:hAnsi="Arial" w:cs="Arial"/>
        </w:rPr>
        <w:tab/>
      </w:r>
      <w:r w:rsidR="00310418">
        <w:rPr>
          <w:rFonts w:ascii="Arial" w:hAnsi="Arial" w:cs="Arial"/>
        </w:rPr>
        <w:tab/>
      </w:r>
      <w:r w:rsidR="00310418">
        <w:rPr>
          <w:rFonts w:ascii="Arial" w:hAnsi="Arial" w:cs="Arial"/>
        </w:rPr>
        <w:tab/>
      </w:r>
      <w:r w:rsidR="00310418">
        <w:rPr>
          <w:rFonts w:ascii="Arial" w:hAnsi="Arial" w:cs="Arial"/>
        </w:rPr>
        <w:tab/>
      </w:r>
      <w:r w:rsidR="00310418">
        <w:rPr>
          <w:rFonts w:ascii="Arial" w:hAnsi="Arial" w:cs="Arial"/>
        </w:rPr>
        <w:tab/>
      </w:r>
      <w:r w:rsidR="00310418">
        <w:rPr>
          <w:rFonts w:ascii="Arial" w:hAnsi="Arial" w:cs="Arial"/>
        </w:rPr>
        <w:tab/>
      </w:r>
      <w:proofErr w:type="spellStart"/>
      <w:r w:rsidR="00310418" w:rsidRPr="003E4E16">
        <w:rPr>
          <w:rFonts w:ascii="Arial" w:hAnsi="Arial" w:cs="Arial"/>
        </w:rPr>
        <w:t>Ponente</w:t>
      </w:r>
      <w:proofErr w:type="spellEnd"/>
    </w:p>
    <w:p w14:paraId="6EAD687D" w14:textId="0D8E77DA" w:rsidR="000F01CA" w:rsidRPr="003E4E16" w:rsidRDefault="000F01CA" w:rsidP="00034741">
      <w:pPr>
        <w:pBdr>
          <w:top w:val="nil"/>
          <w:left w:val="nil"/>
          <w:bottom w:val="nil"/>
          <w:right w:val="nil"/>
          <w:between w:val="nil"/>
        </w:pBdr>
        <w:rPr>
          <w:rFonts w:ascii="Arial" w:hAnsi="Arial" w:cs="Arial"/>
          <w:sz w:val="24"/>
          <w:szCs w:val="24"/>
        </w:rPr>
      </w:pPr>
    </w:p>
    <w:p w14:paraId="08668616" w14:textId="77777777" w:rsidR="00034741" w:rsidRPr="003E4E16" w:rsidRDefault="00034741" w:rsidP="00034741">
      <w:pPr>
        <w:rPr>
          <w:rFonts w:ascii="Arial" w:hAnsi="Arial" w:cs="Arial"/>
          <w:sz w:val="24"/>
          <w:szCs w:val="24"/>
        </w:rPr>
      </w:pPr>
    </w:p>
    <w:p w14:paraId="23381929" w14:textId="3A2A0D11" w:rsidR="0097522F" w:rsidRPr="003E4E16" w:rsidRDefault="0097522F" w:rsidP="0097522F">
      <w:pPr>
        <w:rPr>
          <w:rFonts w:ascii="Arial" w:hAnsi="Arial" w:cs="Arial"/>
          <w:sz w:val="24"/>
          <w:szCs w:val="24"/>
        </w:rPr>
      </w:pPr>
    </w:p>
    <w:p w14:paraId="7A44107A" w14:textId="20390737" w:rsidR="0097522F" w:rsidRPr="003E4E16" w:rsidRDefault="0097522F" w:rsidP="0097522F">
      <w:pPr>
        <w:rPr>
          <w:rFonts w:ascii="Arial" w:hAnsi="Arial" w:cs="Arial"/>
          <w:sz w:val="24"/>
          <w:szCs w:val="24"/>
        </w:rPr>
      </w:pPr>
    </w:p>
    <w:p w14:paraId="46D69C3A" w14:textId="32342F58" w:rsidR="0097522F" w:rsidRPr="003E4E16" w:rsidRDefault="0097522F" w:rsidP="0097522F">
      <w:pPr>
        <w:rPr>
          <w:rFonts w:ascii="Arial" w:hAnsi="Arial" w:cs="Arial"/>
          <w:sz w:val="24"/>
          <w:szCs w:val="24"/>
        </w:rPr>
      </w:pPr>
    </w:p>
    <w:p w14:paraId="17090762" w14:textId="6AD4903A" w:rsidR="0097522F" w:rsidRDefault="0097522F" w:rsidP="0097522F">
      <w:pPr>
        <w:rPr>
          <w:rFonts w:ascii="Arial" w:hAnsi="Arial" w:cs="Arial"/>
          <w:sz w:val="24"/>
          <w:szCs w:val="24"/>
        </w:rPr>
      </w:pPr>
    </w:p>
    <w:p w14:paraId="77ADE09A" w14:textId="648E6490" w:rsidR="001011E6" w:rsidRDefault="001011E6" w:rsidP="0097522F">
      <w:pPr>
        <w:rPr>
          <w:rFonts w:ascii="Arial" w:hAnsi="Arial" w:cs="Arial"/>
          <w:sz w:val="24"/>
          <w:szCs w:val="24"/>
        </w:rPr>
      </w:pPr>
    </w:p>
    <w:p w14:paraId="45B4C274" w14:textId="4294A353" w:rsidR="001011E6" w:rsidRDefault="001011E6" w:rsidP="0097522F">
      <w:pPr>
        <w:rPr>
          <w:rFonts w:ascii="Arial" w:hAnsi="Arial" w:cs="Arial"/>
          <w:sz w:val="24"/>
          <w:szCs w:val="24"/>
        </w:rPr>
      </w:pPr>
    </w:p>
    <w:p w14:paraId="5B4A700E" w14:textId="77777777" w:rsidR="001011E6" w:rsidRPr="003E4E16" w:rsidRDefault="001011E6" w:rsidP="0097522F">
      <w:pPr>
        <w:rPr>
          <w:rFonts w:ascii="Arial" w:hAnsi="Arial" w:cs="Arial"/>
          <w:sz w:val="24"/>
          <w:szCs w:val="24"/>
        </w:rPr>
      </w:pPr>
    </w:p>
    <w:p w14:paraId="7D07B1AB" w14:textId="77777777" w:rsidR="0097522F" w:rsidRPr="003E4E16" w:rsidRDefault="0097522F" w:rsidP="0097522F">
      <w:pPr>
        <w:rPr>
          <w:rFonts w:ascii="Arial" w:hAnsi="Arial" w:cs="Arial"/>
          <w:sz w:val="24"/>
          <w:szCs w:val="24"/>
        </w:rPr>
      </w:pPr>
    </w:p>
    <w:p w14:paraId="75B65FB5" w14:textId="6AECA86C" w:rsidR="00034741" w:rsidRPr="003E4E16" w:rsidRDefault="00034741" w:rsidP="00645617">
      <w:pPr>
        <w:pStyle w:val="Ttulo1"/>
        <w:tabs>
          <w:tab w:val="left" w:pos="821"/>
          <w:tab w:val="left" w:pos="822"/>
        </w:tabs>
        <w:spacing w:line="240" w:lineRule="auto"/>
        <w:jc w:val="center"/>
        <w:rPr>
          <w:rFonts w:ascii="Arial" w:hAnsi="Arial" w:cs="Arial"/>
          <w:sz w:val="24"/>
          <w:szCs w:val="24"/>
        </w:rPr>
      </w:pPr>
      <w:r w:rsidRPr="003E4E16">
        <w:rPr>
          <w:rFonts w:ascii="Arial" w:hAnsi="Arial" w:cs="Arial"/>
          <w:sz w:val="24"/>
          <w:szCs w:val="24"/>
        </w:rPr>
        <w:lastRenderedPageBreak/>
        <w:t>TEXTO PROPUESTO PARA PRIMER DEBATE</w:t>
      </w:r>
    </w:p>
    <w:p w14:paraId="5D56CEA2" w14:textId="77777777" w:rsidR="00E75A7A" w:rsidRPr="003E4E16" w:rsidRDefault="00E75A7A" w:rsidP="00645617">
      <w:pPr>
        <w:spacing w:line="240" w:lineRule="auto"/>
        <w:jc w:val="center"/>
        <w:rPr>
          <w:rFonts w:ascii="Arial" w:hAnsi="Arial" w:cs="Arial"/>
          <w:b/>
          <w:sz w:val="24"/>
          <w:szCs w:val="24"/>
        </w:rPr>
      </w:pPr>
    </w:p>
    <w:p w14:paraId="5E3C8820" w14:textId="5B659A8E" w:rsidR="00034741" w:rsidRPr="003E4E16" w:rsidRDefault="00310418" w:rsidP="00645617">
      <w:pPr>
        <w:spacing w:line="240" w:lineRule="auto"/>
        <w:jc w:val="center"/>
        <w:rPr>
          <w:rFonts w:ascii="Arial" w:hAnsi="Arial" w:cs="Arial"/>
          <w:b/>
          <w:sz w:val="24"/>
          <w:szCs w:val="24"/>
        </w:rPr>
      </w:pPr>
      <w:r>
        <w:rPr>
          <w:rFonts w:ascii="Arial" w:hAnsi="Arial" w:cs="Arial"/>
          <w:b/>
          <w:sz w:val="24"/>
          <w:szCs w:val="24"/>
        </w:rPr>
        <w:t xml:space="preserve">PROYECTO DE LEY No. 076 </w:t>
      </w:r>
      <w:r w:rsidR="00034741" w:rsidRPr="003E4E16">
        <w:rPr>
          <w:rFonts w:ascii="Arial" w:hAnsi="Arial" w:cs="Arial"/>
          <w:b/>
          <w:sz w:val="24"/>
          <w:szCs w:val="24"/>
        </w:rPr>
        <w:t>DE 202</w:t>
      </w:r>
      <w:r w:rsidR="00B9563D" w:rsidRPr="003E4E16">
        <w:rPr>
          <w:rFonts w:ascii="Arial" w:hAnsi="Arial" w:cs="Arial"/>
          <w:b/>
          <w:sz w:val="24"/>
          <w:szCs w:val="24"/>
        </w:rPr>
        <w:t>2</w:t>
      </w:r>
      <w:r w:rsidR="00034741" w:rsidRPr="003E4E16">
        <w:rPr>
          <w:rFonts w:ascii="Arial" w:hAnsi="Arial" w:cs="Arial"/>
          <w:b/>
          <w:sz w:val="24"/>
          <w:szCs w:val="24"/>
        </w:rPr>
        <w:t xml:space="preserve"> CÁMARA</w:t>
      </w:r>
    </w:p>
    <w:p w14:paraId="0B70D82D" w14:textId="77777777" w:rsidR="00E75A7A" w:rsidRPr="00310418" w:rsidRDefault="00E75A7A" w:rsidP="00645617">
      <w:pPr>
        <w:spacing w:line="240" w:lineRule="auto"/>
        <w:jc w:val="center"/>
        <w:rPr>
          <w:rFonts w:ascii="Arial" w:hAnsi="Arial" w:cs="Arial"/>
          <w:b/>
          <w:sz w:val="24"/>
          <w:szCs w:val="24"/>
        </w:rPr>
      </w:pPr>
    </w:p>
    <w:p w14:paraId="394FADB9" w14:textId="7A288A11" w:rsidR="00034741" w:rsidRPr="003E4E16" w:rsidRDefault="00310418" w:rsidP="00310418">
      <w:pPr>
        <w:pBdr>
          <w:top w:val="nil"/>
          <w:left w:val="nil"/>
          <w:bottom w:val="nil"/>
          <w:right w:val="nil"/>
          <w:between w:val="nil"/>
        </w:pBdr>
        <w:jc w:val="center"/>
        <w:rPr>
          <w:rFonts w:ascii="Arial" w:hAnsi="Arial" w:cs="Arial"/>
          <w:b/>
          <w:sz w:val="24"/>
          <w:szCs w:val="24"/>
        </w:rPr>
      </w:pPr>
      <w:r w:rsidRPr="00310418">
        <w:rPr>
          <w:rFonts w:ascii="Arial" w:hAnsi="Arial" w:cs="Arial"/>
          <w:b/>
          <w:sz w:val="24"/>
          <w:szCs w:val="24"/>
        </w:rPr>
        <w:t>“</w:t>
      </w:r>
      <w:r w:rsidRPr="00310418">
        <w:rPr>
          <w:rFonts w:ascii="Arial" w:eastAsia="Arial" w:hAnsi="Arial" w:cs="Arial"/>
          <w:b/>
          <w:sz w:val="24"/>
          <w:szCs w:val="24"/>
        </w:rPr>
        <w:t xml:space="preserve">POR MEDIO DEL CUAL SE MODIFICA EL ARTÍCULO 163 DE LA </w:t>
      </w:r>
      <w:r>
        <w:rPr>
          <w:rFonts w:ascii="Arial" w:eastAsia="Arial" w:hAnsi="Arial" w:cs="Arial"/>
          <w:b/>
          <w:sz w:val="24"/>
          <w:szCs w:val="24"/>
        </w:rPr>
        <w:t>LEY 100 DE 1993”</w:t>
      </w:r>
    </w:p>
    <w:p w14:paraId="65AC0599" w14:textId="146FF5F7" w:rsidR="00034741" w:rsidRPr="003E4E16" w:rsidRDefault="00034741" w:rsidP="00645617">
      <w:pPr>
        <w:spacing w:line="240" w:lineRule="auto"/>
        <w:jc w:val="center"/>
        <w:rPr>
          <w:rFonts w:ascii="Arial" w:hAnsi="Arial" w:cs="Arial"/>
          <w:b/>
          <w:sz w:val="24"/>
          <w:szCs w:val="24"/>
        </w:rPr>
      </w:pPr>
      <w:r w:rsidRPr="003E4E16">
        <w:rPr>
          <w:rFonts w:ascii="Arial" w:hAnsi="Arial" w:cs="Arial"/>
          <w:b/>
          <w:sz w:val="24"/>
          <w:szCs w:val="24"/>
        </w:rPr>
        <w:t>EL CONGRESO DE COLOMBIA</w:t>
      </w:r>
    </w:p>
    <w:p w14:paraId="557E37DF" w14:textId="0321E2B6" w:rsidR="00034741" w:rsidRPr="003E4E16" w:rsidRDefault="00034741" w:rsidP="00645617">
      <w:pPr>
        <w:spacing w:line="240" w:lineRule="auto"/>
        <w:jc w:val="center"/>
        <w:rPr>
          <w:rFonts w:ascii="Arial" w:hAnsi="Arial" w:cs="Arial"/>
          <w:b/>
          <w:sz w:val="24"/>
          <w:szCs w:val="24"/>
        </w:rPr>
      </w:pPr>
      <w:r w:rsidRPr="003E4E16">
        <w:rPr>
          <w:rFonts w:ascii="Arial" w:hAnsi="Arial" w:cs="Arial"/>
          <w:b/>
          <w:sz w:val="24"/>
          <w:szCs w:val="24"/>
        </w:rPr>
        <w:t>DECRETA</w:t>
      </w:r>
    </w:p>
    <w:p w14:paraId="537E5F68" w14:textId="33FFBCEE" w:rsidR="00E75A7A" w:rsidRDefault="00E75A7A" w:rsidP="00645617">
      <w:pPr>
        <w:spacing w:line="240" w:lineRule="auto"/>
        <w:rPr>
          <w:rFonts w:ascii="Arial" w:hAnsi="Arial" w:cs="Arial"/>
          <w:sz w:val="24"/>
          <w:szCs w:val="24"/>
        </w:rPr>
      </w:pPr>
    </w:p>
    <w:p w14:paraId="6AFE01DF" w14:textId="22C13013" w:rsidR="00310418" w:rsidRDefault="00310418" w:rsidP="00310418">
      <w:pPr>
        <w:spacing w:after="0" w:line="264" w:lineRule="auto"/>
        <w:jc w:val="both"/>
        <w:rPr>
          <w:rFonts w:ascii="Arial" w:eastAsia="Arial" w:hAnsi="Arial" w:cs="Arial"/>
          <w:b/>
          <w:color w:val="000000"/>
          <w:sz w:val="24"/>
          <w:szCs w:val="24"/>
          <w:u w:val="single"/>
        </w:rPr>
      </w:pPr>
      <w:r>
        <w:rPr>
          <w:rFonts w:ascii="Arial" w:eastAsia="Arial" w:hAnsi="Arial" w:cs="Arial"/>
          <w:b/>
          <w:color w:val="000000"/>
          <w:sz w:val="24"/>
          <w:szCs w:val="24"/>
        </w:rPr>
        <w:t xml:space="preserve">Artículo 1. Objeto. </w:t>
      </w:r>
      <w:r w:rsidRPr="003E4E16">
        <w:rPr>
          <w:rFonts w:ascii="Arial" w:eastAsia="Arial" w:hAnsi="Arial" w:cs="Arial"/>
          <w:color w:val="000000"/>
          <w:sz w:val="24"/>
          <w:szCs w:val="24"/>
        </w:rPr>
        <w:t xml:space="preserve">La presente ley </w:t>
      </w:r>
      <w:r w:rsidR="004F1A8B">
        <w:rPr>
          <w:rFonts w:ascii="Arial" w:eastAsia="Arial" w:hAnsi="Arial" w:cs="Arial"/>
          <w:color w:val="000000"/>
          <w:sz w:val="24"/>
          <w:szCs w:val="24"/>
        </w:rPr>
        <w:t>modifica</w:t>
      </w:r>
      <w:r w:rsidRPr="003E4E16">
        <w:rPr>
          <w:rFonts w:ascii="Arial" w:eastAsia="Arial" w:hAnsi="Arial" w:cs="Arial"/>
          <w:color w:val="000000"/>
          <w:sz w:val="24"/>
          <w:szCs w:val="24"/>
        </w:rPr>
        <w:t xml:space="preserve"> el </w:t>
      </w:r>
      <w:r w:rsidRPr="00310418">
        <w:rPr>
          <w:rFonts w:ascii="Arial" w:eastAsia="Arial" w:hAnsi="Arial" w:cs="Arial"/>
          <w:color w:val="000000"/>
          <w:sz w:val="24"/>
          <w:szCs w:val="24"/>
        </w:rPr>
        <w:t xml:space="preserve">literal h del artículo 163 de la ley 100 de 1993 con el fin de ampliar el grupo familiar del afiliado cotizante incluyendo a los padre y abuelos </w:t>
      </w:r>
      <w:r w:rsidRPr="00310418">
        <w:rPr>
          <w:rFonts w:ascii="Arial" w:eastAsia="Arial" w:hAnsi="Arial" w:cs="Arial"/>
          <w:sz w:val="24"/>
          <w:szCs w:val="24"/>
        </w:rPr>
        <w:t>que no estén pensionados y dependan económicamente de este</w:t>
      </w:r>
      <w:r w:rsidRPr="00310418">
        <w:rPr>
          <w:rFonts w:ascii="Arial" w:eastAsia="Arial" w:hAnsi="Arial" w:cs="Arial"/>
          <w:color w:val="000000"/>
          <w:sz w:val="24"/>
          <w:szCs w:val="24"/>
        </w:rPr>
        <w:t>.</w:t>
      </w:r>
      <w:r w:rsidRPr="003E4E16">
        <w:rPr>
          <w:rFonts w:ascii="Arial" w:eastAsia="Arial" w:hAnsi="Arial" w:cs="Arial"/>
          <w:b/>
          <w:color w:val="000000"/>
          <w:sz w:val="24"/>
          <w:szCs w:val="24"/>
          <w:u w:val="single"/>
        </w:rPr>
        <w:t xml:space="preserve"> </w:t>
      </w:r>
    </w:p>
    <w:p w14:paraId="2968BD4B" w14:textId="3232C016" w:rsidR="00310418" w:rsidRDefault="00310418" w:rsidP="00310418">
      <w:pPr>
        <w:spacing w:after="0" w:line="264" w:lineRule="auto"/>
        <w:jc w:val="both"/>
        <w:rPr>
          <w:rFonts w:ascii="Arial" w:eastAsia="Arial" w:hAnsi="Arial" w:cs="Arial"/>
          <w:b/>
          <w:color w:val="000000"/>
          <w:sz w:val="24"/>
          <w:szCs w:val="24"/>
          <w:u w:val="single"/>
        </w:rPr>
      </w:pPr>
    </w:p>
    <w:p w14:paraId="750BD566" w14:textId="7D0334BA" w:rsidR="00310418" w:rsidRDefault="00310418" w:rsidP="00310418">
      <w:pPr>
        <w:jc w:val="both"/>
        <w:rPr>
          <w:rFonts w:ascii="Arial" w:eastAsia="Arial" w:hAnsi="Arial" w:cs="Arial"/>
          <w:sz w:val="24"/>
          <w:szCs w:val="24"/>
        </w:rPr>
      </w:pPr>
      <w:r>
        <w:rPr>
          <w:rFonts w:ascii="Arial" w:eastAsia="Arial" w:hAnsi="Arial" w:cs="Arial"/>
          <w:b/>
          <w:sz w:val="24"/>
          <w:szCs w:val="24"/>
        </w:rPr>
        <w:t>Artículo 2</w:t>
      </w:r>
      <w:r w:rsidR="004F1A8B">
        <w:rPr>
          <w:rFonts w:ascii="Arial" w:eastAsia="Arial" w:hAnsi="Arial" w:cs="Arial"/>
          <w:sz w:val="24"/>
          <w:szCs w:val="24"/>
        </w:rPr>
        <w:t xml:space="preserve"> Modifíquese el literal h del </w:t>
      </w:r>
      <w:r>
        <w:rPr>
          <w:rFonts w:ascii="Arial" w:eastAsia="Arial" w:hAnsi="Arial" w:cs="Arial"/>
          <w:sz w:val="24"/>
          <w:szCs w:val="24"/>
        </w:rPr>
        <w:t>artículo163 de la Ley 100 de 1993, el cual quedará así:</w:t>
      </w:r>
    </w:p>
    <w:p w14:paraId="6206901B" w14:textId="77777777" w:rsidR="00310418" w:rsidRDefault="00310418" w:rsidP="00310418">
      <w:pPr>
        <w:jc w:val="both"/>
        <w:rPr>
          <w:rFonts w:ascii="Arial" w:eastAsia="Arial" w:hAnsi="Arial" w:cs="Arial"/>
          <w:sz w:val="24"/>
          <w:szCs w:val="24"/>
        </w:rPr>
      </w:pPr>
      <w:bookmarkStart w:id="3" w:name="bookmark=id.gjdgxs" w:colFirst="0" w:colLast="0"/>
      <w:bookmarkEnd w:id="3"/>
      <w:r>
        <w:rPr>
          <w:rFonts w:ascii="Arial" w:eastAsia="Arial" w:hAnsi="Arial" w:cs="Arial"/>
          <w:sz w:val="24"/>
          <w:szCs w:val="24"/>
        </w:rPr>
        <w:t>ARTÍCULO 163. BENEFICIARIOS DEL RÉGIMEN CONTRIBUTIVO DE SALUD.  El núcleo familiar del afiliado cotizante, estará constituido por:</w:t>
      </w:r>
    </w:p>
    <w:p w14:paraId="30D344EF" w14:textId="77777777" w:rsidR="00310418" w:rsidRDefault="00310418" w:rsidP="00310418">
      <w:pPr>
        <w:jc w:val="both"/>
        <w:rPr>
          <w:rFonts w:ascii="Arial" w:eastAsia="Arial" w:hAnsi="Arial" w:cs="Arial"/>
          <w:sz w:val="24"/>
          <w:szCs w:val="24"/>
        </w:rPr>
      </w:pPr>
      <w:r>
        <w:rPr>
          <w:rFonts w:ascii="Arial" w:eastAsia="Arial" w:hAnsi="Arial" w:cs="Arial"/>
          <w:sz w:val="24"/>
          <w:szCs w:val="24"/>
        </w:rPr>
        <w:t>a) El cónyuge.</w:t>
      </w:r>
    </w:p>
    <w:p w14:paraId="34085898" w14:textId="77777777" w:rsidR="00310418" w:rsidRDefault="00310418" w:rsidP="00310418">
      <w:pPr>
        <w:jc w:val="both"/>
        <w:rPr>
          <w:rFonts w:ascii="Arial" w:eastAsia="Arial" w:hAnsi="Arial" w:cs="Arial"/>
          <w:sz w:val="24"/>
          <w:szCs w:val="24"/>
        </w:rPr>
      </w:pPr>
      <w:r>
        <w:rPr>
          <w:rFonts w:ascii="Arial" w:eastAsia="Arial" w:hAnsi="Arial" w:cs="Arial"/>
          <w:sz w:val="24"/>
          <w:szCs w:val="24"/>
        </w:rPr>
        <w:t>b) A falta de cónyuge la compañera o compañero permanente.</w:t>
      </w:r>
    </w:p>
    <w:p w14:paraId="3F3B9BE8" w14:textId="77777777" w:rsidR="00310418" w:rsidRDefault="00310418" w:rsidP="00310418">
      <w:pPr>
        <w:jc w:val="both"/>
        <w:rPr>
          <w:rFonts w:ascii="Arial" w:eastAsia="Arial" w:hAnsi="Arial" w:cs="Arial"/>
          <w:sz w:val="24"/>
          <w:szCs w:val="24"/>
        </w:rPr>
      </w:pPr>
      <w:r>
        <w:rPr>
          <w:rFonts w:ascii="Arial" w:eastAsia="Arial" w:hAnsi="Arial" w:cs="Arial"/>
          <w:sz w:val="24"/>
          <w:szCs w:val="24"/>
        </w:rPr>
        <w:t>c) Los hijos hasta que cumplan los veinticinco (25) años de edad que dependen económicamente del afiliado.</w:t>
      </w:r>
    </w:p>
    <w:p w14:paraId="6CD8E134" w14:textId="77777777" w:rsidR="00310418" w:rsidRDefault="00310418" w:rsidP="00310418">
      <w:pPr>
        <w:jc w:val="both"/>
        <w:rPr>
          <w:rFonts w:ascii="Arial" w:eastAsia="Arial" w:hAnsi="Arial" w:cs="Arial"/>
          <w:sz w:val="24"/>
          <w:szCs w:val="24"/>
        </w:rPr>
      </w:pPr>
      <w:r>
        <w:rPr>
          <w:rFonts w:ascii="Arial" w:eastAsia="Arial" w:hAnsi="Arial" w:cs="Arial"/>
          <w:sz w:val="24"/>
          <w:szCs w:val="24"/>
        </w:rPr>
        <w:t>d) Los hijos de cualquier edad si tienen incapacidad permanente y dependen económicamente del afiliado.</w:t>
      </w:r>
    </w:p>
    <w:p w14:paraId="5744847F" w14:textId="77777777" w:rsidR="00310418" w:rsidRDefault="00310418" w:rsidP="00310418">
      <w:pPr>
        <w:jc w:val="both"/>
        <w:rPr>
          <w:rFonts w:ascii="Arial" w:eastAsia="Arial" w:hAnsi="Arial" w:cs="Arial"/>
          <w:sz w:val="24"/>
          <w:szCs w:val="24"/>
        </w:rPr>
      </w:pPr>
      <w:r>
        <w:rPr>
          <w:rFonts w:ascii="Arial" w:eastAsia="Arial" w:hAnsi="Arial" w:cs="Arial"/>
          <w:sz w:val="24"/>
          <w:szCs w:val="24"/>
        </w:rPr>
        <w:t>e) Los hijos del cónyuge o compañero permanente del afiliado que se encuentren en las situaciones definidas en los numerales e) y d) del presente artículo.</w:t>
      </w:r>
    </w:p>
    <w:p w14:paraId="7A9BD8AB" w14:textId="77777777" w:rsidR="00310418" w:rsidRDefault="00310418" w:rsidP="00310418">
      <w:pPr>
        <w:jc w:val="both"/>
        <w:rPr>
          <w:rFonts w:ascii="Arial" w:eastAsia="Arial" w:hAnsi="Arial" w:cs="Arial"/>
          <w:sz w:val="24"/>
          <w:szCs w:val="24"/>
        </w:rPr>
      </w:pPr>
      <w:r>
        <w:rPr>
          <w:rFonts w:ascii="Arial" w:eastAsia="Arial" w:hAnsi="Arial" w:cs="Arial"/>
          <w:sz w:val="24"/>
          <w:szCs w:val="24"/>
        </w:rPr>
        <w:t>f) Los hijos de beneficiarios y hasta que dichos beneficiarios conserven su condición.</w:t>
      </w:r>
    </w:p>
    <w:p w14:paraId="47D424D6" w14:textId="77777777" w:rsidR="00310418" w:rsidRDefault="00310418" w:rsidP="00310418">
      <w:pPr>
        <w:jc w:val="both"/>
        <w:rPr>
          <w:rFonts w:ascii="Arial" w:eastAsia="Arial" w:hAnsi="Arial" w:cs="Arial"/>
          <w:sz w:val="24"/>
          <w:szCs w:val="24"/>
        </w:rPr>
      </w:pPr>
      <w:r>
        <w:rPr>
          <w:rFonts w:ascii="Arial" w:eastAsia="Arial" w:hAnsi="Arial" w:cs="Arial"/>
          <w:sz w:val="24"/>
          <w:szCs w:val="24"/>
        </w:rPr>
        <w:t>g) Las personas identificadas en los literales e), d) y e) del presente artículo que están a cargo del afiliado familiar hasta el tercer grado de consanguinidad como consecuencia del fallecimiento o la ausencia de sus padres o la pérdida de la patria potestad por parte de los mismos.</w:t>
      </w:r>
    </w:p>
    <w:p w14:paraId="30960461" w14:textId="77777777" w:rsidR="00310418" w:rsidRPr="00310418" w:rsidRDefault="00310418" w:rsidP="00310418">
      <w:pPr>
        <w:jc w:val="both"/>
        <w:rPr>
          <w:rFonts w:ascii="Arial" w:eastAsia="Arial" w:hAnsi="Arial" w:cs="Arial"/>
          <w:sz w:val="24"/>
          <w:szCs w:val="24"/>
        </w:rPr>
      </w:pPr>
      <w:r w:rsidRPr="00310418">
        <w:rPr>
          <w:rFonts w:ascii="Arial" w:eastAsia="Arial" w:hAnsi="Arial" w:cs="Arial"/>
          <w:sz w:val="24"/>
          <w:szCs w:val="24"/>
        </w:rPr>
        <w:t>h) Los padres y abuelos del afiliado que no estén pensionados y dependan económicamente de este.</w:t>
      </w:r>
    </w:p>
    <w:p w14:paraId="0632C087" w14:textId="77777777" w:rsidR="00310418" w:rsidRDefault="00310418" w:rsidP="00310418">
      <w:pPr>
        <w:jc w:val="both"/>
        <w:rPr>
          <w:rFonts w:ascii="Arial" w:eastAsia="Arial" w:hAnsi="Arial" w:cs="Arial"/>
          <w:sz w:val="24"/>
          <w:szCs w:val="24"/>
        </w:rPr>
      </w:pPr>
      <w:r>
        <w:rPr>
          <w:rFonts w:ascii="Arial" w:eastAsia="Arial" w:hAnsi="Arial" w:cs="Arial"/>
          <w:sz w:val="24"/>
          <w:szCs w:val="24"/>
        </w:rPr>
        <w:t>i) Los menores entregados en custodia legal por la autoridad competente.</w:t>
      </w:r>
    </w:p>
    <w:p w14:paraId="5FFFDDAA" w14:textId="13BDF78F" w:rsidR="00310418" w:rsidRPr="003E4E16" w:rsidRDefault="00310418" w:rsidP="00310418">
      <w:pPr>
        <w:spacing w:after="0" w:line="264" w:lineRule="auto"/>
        <w:jc w:val="both"/>
        <w:rPr>
          <w:rFonts w:ascii="Arial" w:eastAsia="Arial" w:hAnsi="Arial" w:cs="Arial"/>
          <w:b/>
          <w:color w:val="000000"/>
          <w:sz w:val="24"/>
          <w:szCs w:val="24"/>
          <w:u w:val="single"/>
        </w:rPr>
      </w:pPr>
      <w:r>
        <w:rPr>
          <w:rFonts w:ascii="Arial" w:eastAsia="Arial" w:hAnsi="Arial" w:cs="Arial"/>
          <w:b/>
          <w:color w:val="000000"/>
          <w:sz w:val="24"/>
          <w:szCs w:val="24"/>
        </w:rPr>
        <w:lastRenderedPageBreak/>
        <w:t xml:space="preserve">Artículo 3. Vigencia y derogatorias. </w:t>
      </w:r>
      <w:r>
        <w:rPr>
          <w:rFonts w:ascii="Arial" w:eastAsia="Arial" w:hAnsi="Arial" w:cs="Arial"/>
          <w:color w:val="000000"/>
          <w:sz w:val="24"/>
          <w:szCs w:val="24"/>
        </w:rPr>
        <w:t>La presente ley rige a partir de su promulgación y deroga las disposiciones legales o reglamentarias que le sean contrarias.</w:t>
      </w:r>
    </w:p>
    <w:p w14:paraId="2D888FB6" w14:textId="77777777" w:rsidR="00310418" w:rsidRDefault="00310418" w:rsidP="00645617">
      <w:pPr>
        <w:spacing w:line="240" w:lineRule="auto"/>
        <w:rPr>
          <w:rFonts w:ascii="Arial" w:hAnsi="Arial" w:cs="Arial"/>
          <w:sz w:val="24"/>
          <w:szCs w:val="24"/>
        </w:rPr>
      </w:pPr>
    </w:p>
    <w:p w14:paraId="7B44B61C" w14:textId="77777777" w:rsidR="00310418" w:rsidRPr="003E4E16" w:rsidRDefault="00310418" w:rsidP="00645617">
      <w:pPr>
        <w:spacing w:line="240" w:lineRule="auto"/>
        <w:rPr>
          <w:rFonts w:ascii="Arial" w:hAnsi="Arial" w:cs="Arial"/>
          <w:sz w:val="24"/>
          <w:szCs w:val="24"/>
        </w:rPr>
      </w:pPr>
    </w:p>
    <w:p w14:paraId="05D640D0" w14:textId="77777777" w:rsidR="00310418" w:rsidRPr="003E4E16" w:rsidRDefault="00310418" w:rsidP="00310418">
      <w:pPr>
        <w:pStyle w:val="Default"/>
        <w:ind w:left="-284"/>
        <w:rPr>
          <w:rFonts w:ascii="Arial" w:eastAsiaTheme="minorEastAsia" w:hAnsi="Arial" w:cs="Arial"/>
          <w:color w:val="auto"/>
          <w:lang w:val="es-ES_tradnl"/>
        </w:rPr>
      </w:pPr>
      <w:r w:rsidRPr="003E4E16">
        <w:rPr>
          <w:rFonts w:ascii="Arial" w:eastAsiaTheme="minorEastAsia" w:hAnsi="Arial" w:cs="Arial"/>
          <w:color w:val="auto"/>
          <w:lang w:val="es-ES_tradnl"/>
        </w:rPr>
        <w:t xml:space="preserve">Atentamente, </w:t>
      </w:r>
    </w:p>
    <w:p w14:paraId="07812E2D" w14:textId="77777777" w:rsidR="00310418" w:rsidRPr="003E4E16" w:rsidRDefault="00310418" w:rsidP="00310418">
      <w:pPr>
        <w:pStyle w:val="Default"/>
        <w:ind w:left="-284"/>
        <w:rPr>
          <w:rFonts w:ascii="Arial" w:eastAsiaTheme="minorEastAsia" w:hAnsi="Arial" w:cs="Arial"/>
          <w:color w:val="auto"/>
          <w:lang w:val="es-ES_tradnl"/>
        </w:rPr>
      </w:pPr>
    </w:p>
    <w:p w14:paraId="01D53A2F" w14:textId="77777777" w:rsidR="00310418" w:rsidRPr="003E4E16" w:rsidRDefault="00310418" w:rsidP="00310418">
      <w:pPr>
        <w:pStyle w:val="Default"/>
        <w:ind w:left="-284"/>
        <w:rPr>
          <w:rFonts w:ascii="Arial" w:eastAsiaTheme="minorEastAsia" w:hAnsi="Arial" w:cs="Arial"/>
          <w:color w:val="auto"/>
          <w:lang w:val="es-ES_tradnl"/>
        </w:rPr>
      </w:pPr>
    </w:p>
    <w:p w14:paraId="6C25DBA3" w14:textId="77777777" w:rsidR="00310418" w:rsidRPr="003E4E16" w:rsidRDefault="00310418" w:rsidP="00310418">
      <w:pPr>
        <w:autoSpaceDE w:val="0"/>
        <w:autoSpaceDN w:val="0"/>
        <w:adjustRightInd w:val="0"/>
        <w:spacing w:after="0" w:line="240" w:lineRule="auto"/>
        <w:jc w:val="both"/>
        <w:rPr>
          <w:rFonts w:ascii="Arial" w:hAnsi="Arial" w:cs="Arial"/>
          <w:sz w:val="24"/>
          <w:szCs w:val="24"/>
          <w:lang w:val="es-ES"/>
        </w:rPr>
      </w:pPr>
    </w:p>
    <w:p w14:paraId="0367EFC3" w14:textId="77777777" w:rsidR="00310418" w:rsidRPr="003E4E16" w:rsidRDefault="00310418" w:rsidP="00310418">
      <w:pPr>
        <w:autoSpaceDE w:val="0"/>
        <w:autoSpaceDN w:val="0"/>
        <w:adjustRightInd w:val="0"/>
        <w:spacing w:after="0" w:line="240" w:lineRule="auto"/>
        <w:jc w:val="both"/>
        <w:rPr>
          <w:rFonts w:ascii="Arial" w:hAnsi="Arial" w:cs="Arial"/>
          <w:sz w:val="24"/>
          <w:szCs w:val="24"/>
          <w:lang w:val="es-ES"/>
        </w:rPr>
      </w:pPr>
    </w:p>
    <w:p w14:paraId="4565B37A" w14:textId="77777777" w:rsidR="00310418" w:rsidRPr="003E4E16" w:rsidRDefault="00310418" w:rsidP="00310418">
      <w:pPr>
        <w:pStyle w:val="Sinespaciado"/>
        <w:spacing w:line="276" w:lineRule="auto"/>
        <w:jc w:val="both"/>
        <w:rPr>
          <w:rFonts w:ascii="Arial" w:hAnsi="Arial" w:cs="Arial"/>
        </w:rPr>
      </w:pPr>
    </w:p>
    <w:p w14:paraId="69A32C87" w14:textId="77777777" w:rsidR="00310418" w:rsidRPr="003E4E16" w:rsidRDefault="00310418" w:rsidP="00310418">
      <w:pPr>
        <w:pStyle w:val="Sinespaciado"/>
        <w:rPr>
          <w:rFonts w:ascii="Arial" w:hAnsi="Arial" w:cs="Arial"/>
          <w:b/>
        </w:rPr>
      </w:pPr>
      <w:r w:rsidRPr="003E4E16">
        <w:rPr>
          <w:rFonts w:ascii="Arial" w:hAnsi="Arial" w:cs="Arial"/>
          <w:b/>
        </w:rPr>
        <w:t>HÉCTOR DAVID CHAPARRO</w:t>
      </w:r>
      <w:r w:rsidRPr="003E4E16">
        <w:rPr>
          <w:rFonts w:ascii="Arial" w:hAnsi="Arial" w:cs="Arial"/>
          <w:b/>
        </w:rPr>
        <w:tab/>
      </w:r>
      <w:r w:rsidRPr="003E4E16">
        <w:rPr>
          <w:rFonts w:ascii="Arial" w:hAnsi="Arial" w:cs="Arial"/>
          <w:b/>
        </w:rPr>
        <w:tab/>
      </w:r>
      <w:r w:rsidRPr="003E4E16">
        <w:rPr>
          <w:rFonts w:ascii="Arial" w:hAnsi="Arial" w:cs="Arial"/>
          <w:b/>
        </w:rPr>
        <w:tab/>
      </w:r>
      <w:r>
        <w:rPr>
          <w:rFonts w:ascii="Arial" w:hAnsi="Arial" w:cs="Arial"/>
          <w:b/>
        </w:rPr>
        <w:t>BETSY JUDITH PÉREZ</w:t>
      </w:r>
      <w:r w:rsidRPr="003E4E16">
        <w:rPr>
          <w:rFonts w:ascii="Arial" w:hAnsi="Arial" w:cs="Arial"/>
          <w:b/>
        </w:rPr>
        <w:t xml:space="preserve"> </w:t>
      </w:r>
    </w:p>
    <w:p w14:paraId="33F035BF" w14:textId="77777777" w:rsidR="00310418" w:rsidRPr="003E4E16" w:rsidRDefault="00310418" w:rsidP="00310418">
      <w:pPr>
        <w:pStyle w:val="Sinespaciado"/>
        <w:rPr>
          <w:rFonts w:ascii="Arial" w:hAnsi="Arial" w:cs="Arial"/>
        </w:rPr>
      </w:pPr>
      <w:r w:rsidRPr="003E4E16">
        <w:rPr>
          <w:rFonts w:ascii="Arial" w:hAnsi="Arial" w:cs="Arial"/>
        </w:rPr>
        <w:t>Representante a la Cámara</w:t>
      </w:r>
      <w:r w:rsidRPr="003E4E16">
        <w:rPr>
          <w:rFonts w:ascii="Arial" w:hAnsi="Arial" w:cs="Arial"/>
        </w:rPr>
        <w:tab/>
      </w:r>
      <w:r w:rsidRPr="003E4E16">
        <w:rPr>
          <w:rFonts w:ascii="Arial" w:hAnsi="Arial" w:cs="Arial"/>
        </w:rPr>
        <w:tab/>
      </w:r>
      <w:r w:rsidRPr="003E4E16">
        <w:rPr>
          <w:rFonts w:ascii="Arial" w:hAnsi="Arial" w:cs="Arial"/>
        </w:rPr>
        <w:tab/>
        <w:t xml:space="preserve">Representante a la Cámara </w:t>
      </w:r>
    </w:p>
    <w:p w14:paraId="214AC026" w14:textId="77777777" w:rsidR="00310418" w:rsidRPr="003E4E16" w:rsidRDefault="00310418" w:rsidP="00310418">
      <w:pPr>
        <w:pStyle w:val="Sinespaciado"/>
        <w:spacing w:line="276" w:lineRule="auto"/>
        <w:jc w:val="both"/>
        <w:rPr>
          <w:rFonts w:ascii="Arial" w:hAnsi="Arial" w:cs="Arial"/>
        </w:rPr>
      </w:pPr>
      <w:r w:rsidRPr="003E4E16">
        <w:rPr>
          <w:rFonts w:ascii="Arial" w:hAnsi="Arial" w:cs="Arial"/>
        </w:rPr>
        <w:t xml:space="preserve">Ponente Coordinador </w:t>
      </w:r>
      <w:r w:rsidRPr="003E4E16">
        <w:rPr>
          <w:rFonts w:ascii="Arial" w:hAnsi="Arial" w:cs="Arial"/>
        </w:rPr>
        <w:tab/>
      </w:r>
      <w:r w:rsidRPr="003E4E16">
        <w:rPr>
          <w:rFonts w:ascii="Arial" w:hAnsi="Arial" w:cs="Arial"/>
        </w:rPr>
        <w:tab/>
      </w:r>
      <w:r w:rsidRPr="003E4E16">
        <w:rPr>
          <w:rFonts w:ascii="Arial" w:hAnsi="Arial" w:cs="Arial"/>
        </w:rPr>
        <w:tab/>
      </w:r>
      <w:r w:rsidRPr="003E4E16">
        <w:rPr>
          <w:rFonts w:ascii="Arial" w:hAnsi="Arial" w:cs="Arial"/>
        </w:rPr>
        <w:tab/>
        <w:t xml:space="preserve">Ponente </w:t>
      </w:r>
    </w:p>
    <w:p w14:paraId="4BBA2A86" w14:textId="77777777" w:rsidR="00310418" w:rsidRPr="003E4E16" w:rsidRDefault="00310418" w:rsidP="00310418">
      <w:pPr>
        <w:pStyle w:val="Sinespaciado"/>
        <w:spacing w:line="276" w:lineRule="auto"/>
        <w:jc w:val="both"/>
        <w:rPr>
          <w:rFonts w:ascii="Arial" w:hAnsi="Arial" w:cs="Arial"/>
        </w:rPr>
      </w:pPr>
    </w:p>
    <w:p w14:paraId="3FFE43C7" w14:textId="77777777" w:rsidR="00310418" w:rsidRPr="003E4E16" w:rsidRDefault="00310418" w:rsidP="00310418">
      <w:pPr>
        <w:pStyle w:val="Sinespaciado"/>
        <w:spacing w:line="276" w:lineRule="auto"/>
        <w:jc w:val="both"/>
        <w:rPr>
          <w:rFonts w:ascii="Arial" w:hAnsi="Arial" w:cs="Arial"/>
        </w:rPr>
      </w:pPr>
    </w:p>
    <w:p w14:paraId="187AEEC1" w14:textId="77777777" w:rsidR="00310418" w:rsidRPr="003E4E16" w:rsidRDefault="00310418" w:rsidP="00310418">
      <w:pPr>
        <w:pStyle w:val="Sinespaciado"/>
        <w:spacing w:line="276" w:lineRule="auto"/>
        <w:jc w:val="both"/>
        <w:rPr>
          <w:rFonts w:ascii="Arial" w:hAnsi="Arial" w:cs="Arial"/>
        </w:rPr>
      </w:pPr>
    </w:p>
    <w:p w14:paraId="3F262433" w14:textId="77777777" w:rsidR="00310418" w:rsidRPr="003E4E16" w:rsidRDefault="00310418" w:rsidP="00310418">
      <w:pPr>
        <w:pStyle w:val="Sinespaciado"/>
        <w:spacing w:line="276" w:lineRule="auto"/>
        <w:jc w:val="both"/>
        <w:rPr>
          <w:rFonts w:ascii="Arial" w:hAnsi="Arial" w:cs="Arial"/>
        </w:rPr>
      </w:pPr>
    </w:p>
    <w:p w14:paraId="35479A4F" w14:textId="77777777" w:rsidR="00310418" w:rsidRPr="003E4E16" w:rsidRDefault="00310418" w:rsidP="00310418">
      <w:pPr>
        <w:pStyle w:val="Sinespaciado"/>
        <w:spacing w:line="276" w:lineRule="auto"/>
        <w:jc w:val="both"/>
        <w:rPr>
          <w:rFonts w:ascii="Arial" w:hAnsi="Arial" w:cs="Arial"/>
          <w:b/>
        </w:rPr>
      </w:pPr>
      <w:r>
        <w:rPr>
          <w:rFonts w:ascii="Arial" w:hAnsi="Arial" w:cs="Arial"/>
          <w:b/>
        </w:rPr>
        <w:t xml:space="preserve">CAMILO ESTEBAN AVILA </w:t>
      </w:r>
      <w:r>
        <w:rPr>
          <w:rFonts w:ascii="Arial" w:hAnsi="Arial" w:cs="Arial"/>
          <w:b/>
        </w:rPr>
        <w:tab/>
      </w:r>
      <w:r>
        <w:rPr>
          <w:rFonts w:ascii="Arial" w:hAnsi="Arial" w:cs="Arial"/>
          <w:b/>
        </w:rPr>
        <w:tab/>
      </w:r>
      <w:r>
        <w:rPr>
          <w:rFonts w:ascii="Arial" w:hAnsi="Arial" w:cs="Arial"/>
          <w:b/>
        </w:rPr>
        <w:tab/>
        <w:t>GERARDO YEPES CARO</w:t>
      </w:r>
      <w:r w:rsidRPr="003E4E16">
        <w:rPr>
          <w:rFonts w:ascii="Arial" w:hAnsi="Arial" w:cs="Arial"/>
          <w:b/>
        </w:rPr>
        <w:t xml:space="preserve"> </w:t>
      </w:r>
    </w:p>
    <w:p w14:paraId="16F7A41D" w14:textId="77777777" w:rsidR="00310418" w:rsidRPr="003E4E16" w:rsidRDefault="00310418" w:rsidP="00310418">
      <w:pPr>
        <w:pStyle w:val="Sinespaciado"/>
        <w:spacing w:line="276" w:lineRule="auto"/>
        <w:jc w:val="both"/>
        <w:rPr>
          <w:rFonts w:ascii="Arial" w:hAnsi="Arial" w:cs="Arial"/>
        </w:rPr>
      </w:pPr>
      <w:r w:rsidRPr="003E4E16">
        <w:rPr>
          <w:rFonts w:ascii="Arial" w:hAnsi="Arial" w:cs="Arial"/>
        </w:rPr>
        <w:t>Representante a la Cámara</w:t>
      </w:r>
      <w:r>
        <w:rPr>
          <w:rFonts w:ascii="Arial" w:hAnsi="Arial" w:cs="Arial"/>
        </w:rPr>
        <w:tab/>
      </w:r>
      <w:r>
        <w:rPr>
          <w:rFonts w:ascii="Arial" w:hAnsi="Arial" w:cs="Arial"/>
        </w:rPr>
        <w:tab/>
      </w:r>
      <w:r>
        <w:rPr>
          <w:rFonts w:ascii="Arial" w:hAnsi="Arial" w:cs="Arial"/>
        </w:rPr>
        <w:tab/>
      </w:r>
      <w:r w:rsidRPr="003E4E16">
        <w:rPr>
          <w:rFonts w:ascii="Arial" w:hAnsi="Arial" w:cs="Arial"/>
        </w:rPr>
        <w:t>Representante a la Cámara</w:t>
      </w:r>
    </w:p>
    <w:p w14:paraId="355FB717" w14:textId="77777777" w:rsidR="00310418" w:rsidRPr="003E4E16" w:rsidRDefault="00310418" w:rsidP="00310418">
      <w:pPr>
        <w:pStyle w:val="Sinespaciado"/>
        <w:spacing w:line="276" w:lineRule="auto"/>
        <w:jc w:val="both"/>
        <w:rPr>
          <w:rFonts w:ascii="Arial" w:hAnsi="Arial" w:cs="Arial"/>
        </w:rPr>
      </w:pPr>
      <w:r w:rsidRPr="003E4E16">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3E4E16">
        <w:rPr>
          <w:rFonts w:ascii="Arial" w:hAnsi="Arial" w:cs="Arial"/>
        </w:rPr>
        <w:t>Ponente</w:t>
      </w:r>
      <w:proofErr w:type="spellEnd"/>
    </w:p>
    <w:p w14:paraId="21AFB586" w14:textId="6CD38ED9" w:rsidR="00DD581A" w:rsidRPr="003E4E16" w:rsidRDefault="00DD581A" w:rsidP="00645617">
      <w:pPr>
        <w:spacing w:line="240" w:lineRule="auto"/>
        <w:rPr>
          <w:rFonts w:ascii="Arial" w:hAnsi="Arial" w:cs="Arial"/>
          <w:sz w:val="24"/>
          <w:szCs w:val="24"/>
        </w:rPr>
      </w:pPr>
    </w:p>
    <w:sectPr w:rsidR="00DD581A" w:rsidRPr="003E4E16" w:rsidSect="008B39C1">
      <w:headerReference w:type="default" r:id="rId18"/>
      <w:footerReference w:type="default" r:id="rId19"/>
      <w:pgSz w:w="12240" w:h="15840"/>
      <w:pgMar w:top="1304" w:right="1304" w:bottom="1304" w:left="1304" w:header="708" w:footer="70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5F29" w16cex:dateUtc="2022-08-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394B1" w16cid:durableId="26B05F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B7C67" w14:textId="77777777" w:rsidR="0089171A" w:rsidRDefault="0089171A">
      <w:pPr>
        <w:spacing w:after="0" w:line="240" w:lineRule="auto"/>
      </w:pPr>
      <w:r>
        <w:separator/>
      </w:r>
    </w:p>
  </w:endnote>
  <w:endnote w:type="continuationSeparator" w:id="0">
    <w:p w14:paraId="01E3DD1E" w14:textId="77777777" w:rsidR="0089171A" w:rsidRDefault="0089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1727" w14:textId="77777777" w:rsidR="00F2278A" w:rsidRDefault="00F227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135C" w14:textId="77777777" w:rsidR="0089171A" w:rsidRDefault="0089171A">
      <w:pPr>
        <w:spacing w:after="0" w:line="240" w:lineRule="auto"/>
      </w:pPr>
      <w:r>
        <w:separator/>
      </w:r>
    </w:p>
  </w:footnote>
  <w:footnote w:type="continuationSeparator" w:id="0">
    <w:p w14:paraId="1302B04E" w14:textId="77777777" w:rsidR="0089171A" w:rsidRDefault="0089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EA37" w14:textId="59BD0B08" w:rsidR="00F2278A" w:rsidRDefault="00F2278A" w:rsidP="00E55D08">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noProof/>
        <w:color w:val="000000"/>
        <w:sz w:val="24"/>
        <w:szCs w:val="24"/>
        <w:lang w:eastAsia="es-CO"/>
      </w:rPr>
      <w:drawing>
        <wp:inline distT="0" distB="0" distL="0" distR="0" wp14:anchorId="445D236C" wp14:editId="0782CD5C">
          <wp:extent cx="2282825" cy="619125"/>
          <wp:effectExtent l="0" t="0" r="3175" b="9525"/>
          <wp:docPr id="19"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282825" cy="619125"/>
                  </a:xfrm>
                  <a:prstGeom prst="rect">
                    <a:avLst/>
                  </a:prstGeom>
                  <a:ln/>
                </pic:spPr>
              </pic:pic>
            </a:graphicData>
          </a:graphic>
        </wp:inline>
      </w:drawing>
    </w:r>
  </w:p>
  <w:p w14:paraId="3B2F44D4" w14:textId="77777777" w:rsidR="00F2278A" w:rsidRDefault="00F227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44B"/>
    <w:multiLevelType w:val="multilevel"/>
    <w:tmpl w:val="AB4AB918"/>
    <w:lvl w:ilvl="0">
      <w:start w:val="1"/>
      <w:numFmt w:val="bullet"/>
      <w:lvlText w:val="-"/>
      <w:lvlJc w:val="left"/>
      <w:pPr>
        <w:ind w:left="720" w:hanging="360"/>
      </w:pPr>
      <w:rPr>
        <w:rFonts w:ascii="Bookman Old Style" w:eastAsia="Bookman Old Style" w:hAnsi="Bookman Old Style" w:cs="Bookman Old Styl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7D6763"/>
    <w:multiLevelType w:val="hybridMultilevel"/>
    <w:tmpl w:val="13AAB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70FF"/>
    <w:multiLevelType w:val="hybridMultilevel"/>
    <w:tmpl w:val="4DA89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E0A"/>
    <w:multiLevelType w:val="hybridMultilevel"/>
    <w:tmpl w:val="FD7ACEF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E1C1E"/>
    <w:multiLevelType w:val="multilevel"/>
    <w:tmpl w:val="E4CE73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1A92449"/>
    <w:multiLevelType w:val="multilevel"/>
    <w:tmpl w:val="8A9644C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8D3123"/>
    <w:multiLevelType w:val="hybridMultilevel"/>
    <w:tmpl w:val="E71CE2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F6357"/>
    <w:multiLevelType w:val="multilevel"/>
    <w:tmpl w:val="A8DEB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CC442A"/>
    <w:multiLevelType w:val="multilevel"/>
    <w:tmpl w:val="A3F21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D06D7D"/>
    <w:multiLevelType w:val="multilevel"/>
    <w:tmpl w:val="A6A0C1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BE15F5"/>
    <w:multiLevelType w:val="multilevel"/>
    <w:tmpl w:val="27BCE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6C53E8"/>
    <w:multiLevelType w:val="multilevel"/>
    <w:tmpl w:val="A6A0C1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94929"/>
    <w:multiLevelType w:val="hybridMultilevel"/>
    <w:tmpl w:val="045E08BA"/>
    <w:lvl w:ilvl="0" w:tplc="C744F802">
      <w:numFmt w:val="bullet"/>
      <w:lvlText w:val="•"/>
      <w:lvlJc w:val="left"/>
      <w:pPr>
        <w:ind w:left="721" w:hanging="620"/>
      </w:pPr>
      <w:rPr>
        <w:rFonts w:ascii="Arial" w:eastAsia="Arial MT" w:hAnsi="Arial" w:cs="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3" w15:restartNumberingAfterBreak="0">
    <w:nsid w:val="2224020D"/>
    <w:multiLevelType w:val="multilevel"/>
    <w:tmpl w:val="D9B6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951627"/>
    <w:multiLevelType w:val="hybridMultilevel"/>
    <w:tmpl w:val="8F705EE8"/>
    <w:lvl w:ilvl="0" w:tplc="77207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42D"/>
    <w:multiLevelType w:val="multilevel"/>
    <w:tmpl w:val="0088C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755C30"/>
    <w:multiLevelType w:val="hybridMultilevel"/>
    <w:tmpl w:val="86084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43F2F"/>
    <w:multiLevelType w:val="multilevel"/>
    <w:tmpl w:val="737616D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38805292"/>
    <w:multiLevelType w:val="multilevel"/>
    <w:tmpl w:val="70A4DF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C15AF5"/>
    <w:multiLevelType w:val="hybridMultilevel"/>
    <w:tmpl w:val="E020A9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002B3"/>
    <w:multiLevelType w:val="multilevel"/>
    <w:tmpl w:val="89121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6B7813"/>
    <w:multiLevelType w:val="hybridMultilevel"/>
    <w:tmpl w:val="2806EEF0"/>
    <w:lvl w:ilvl="0" w:tplc="3D80C586">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FB57DF"/>
    <w:multiLevelType w:val="multilevel"/>
    <w:tmpl w:val="B33A6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8D6078"/>
    <w:multiLevelType w:val="multilevel"/>
    <w:tmpl w:val="BC3CE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1D4005"/>
    <w:multiLevelType w:val="multilevel"/>
    <w:tmpl w:val="88BAA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2268DE"/>
    <w:multiLevelType w:val="hybridMultilevel"/>
    <w:tmpl w:val="A4780C4E"/>
    <w:lvl w:ilvl="0" w:tplc="04090017">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024F89"/>
    <w:multiLevelType w:val="multilevel"/>
    <w:tmpl w:val="F0242544"/>
    <w:lvl w:ilvl="0">
      <w:start w:val="2"/>
      <w:numFmt w:val="decimal"/>
      <w:lvlText w:val="%1."/>
      <w:lvlJc w:val="left"/>
      <w:pPr>
        <w:ind w:left="360" w:hanging="36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7" w15:restartNumberingAfterBreak="0">
    <w:nsid w:val="677B2146"/>
    <w:multiLevelType w:val="hybridMultilevel"/>
    <w:tmpl w:val="714C0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E24C7"/>
    <w:multiLevelType w:val="hybridMultilevel"/>
    <w:tmpl w:val="0DE690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6530AD"/>
    <w:multiLevelType w:val="hybridMultilevel"/>
    <w:tmpl w:val="194A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525AA"/>
    <w:multiLevelType w:val="hybridMultilevel"/>
    <w:tmpl w:val="32869F04"/>
    <w:lvl w:ilvl="0" w:tplc="04090017">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4B34E00"/>
    <w:multiLevelType w:val="multilevel"/>
    <w:tmpl w:val="56C4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517C6D"/>
    <w:multiLevelType w:val="multilevel"/>
    <w:tmpl w:val="5606A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5FE63DA"/>
    <w:multiLevelType w:val="hybridMultilevel"/>
    <w:tmpl w:val="C36A6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405C1"/>
    <w:multiLevelType w:val="hybridMultilevel"/>
    <w:tmpl w:val="194A75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2533E5"/>
    <w:multiLevelType w:val="multilevel"/>
    <w:tmpl w:val="11E4D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F66641"/>
    <w:multiLevelType w:val="hybridMultilevel"/>
    <w:tmpl w:val="0DE69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67B0C"/>
    <w:multiLevelType w:val="hybridMultilevel"/>
    <w:tmpl w:val="860845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
  </w:num>
  <w:num w:numId="5">
    <w:abstractNumId w:val="6"/>
  </w:num>
  <w:num w:numId="6">
    <w:abstractNumId w:val="1"/>
  </w:num>
  <w:num w:numId="7">
    <w:abstractNumId w:val="23"/>
  </w:num>
  <w:num w:numId="8">
    <w:abstractNumId w:val="16"/>
  </w:num>
  <w:num w:numId="9">
    <w:abstractNumId w:val="27"/>
  </w:num>
  <w:num w:numId="10">
    <w:abstractNumId w:val="19"/>
  </w:num>
  <w:num w:numId="11">
    <w:abstractNumId w:val="36"/>
  </w:num>
  <w:num w:numId="12">
    <w:abstractNumId w:val="29"/>
  </w:num>
  <w:num w:numId="13">
    <w:abstractNumId w:val="37"/>
  </w:num>
  <w:num w:numId="14">
    <w:abstractNumId w:val="30"/>
  </w:num>
  <w:num w:numId="15">
    <w:abstractNumId w:val="28"/>
  </w:num>
  <w:num w:numId="16">
    <w:abstractNumId w:val="34"/>
  </w:num>
  <w:num w:numId="17">
    <w:abstractNumId w:val="25"/>
  </w:num>
  <w:num w:numId="18">
    <w:abstractNumId w:val="33"/>
  </w:num>
  <w:num w:numId="19">
    <w:abstractNumId w:val="3"/>
  </w:num>
  <w:num w:numId="20">
    <w:abstractNumId w:val="20"/>
  </w:num>
  <w:num w:numId="21">
    <w:abstractNumId w:val="10"/>
  </w:num>
  <w:num w:numId="22">
    <w:abstractNumId w:val="8"/>
  </w:num>
  <w:num w:numId="23">
    <w:abstractNumId w:val="24"/>
  </w:num>
  <w:num w:numId="24">
    <w:abstractNumId w:val="32"/>
  </w:num>
  <w:num w:numId="25">
    <w:abstractNumId w:val="22"/>
  </w:num>
  <w:num w:numId="26">
    <w:abstractNumId w:val="0"/>
  </w:num>
  <w:num w:numId="27">
    <w:abstractNumId w:val="15"/>
  </w:num>
  <w:num w:numId="28">
    <w:abstractNumId w:val="13"/>
  </w:num>
  <w:num w:numId="29">
    <w:abstractNumId w:val="9"/>
  </w:num>
  <w:num w:numId="30">
    <w:abstractNumId w:val="26"/>
  </w:num>
  <w:num w:numId="31">
    <w:abstractNumId w:val="4"/>
  </w:num>
  <w:num w:numId="32">
    <w:abstractNumId w:val="7"/>
  </w:num>
  <w:num w:numId="33">
    <w:abstractNumId w:val="31"/>
  </w:num>
  <w:num w:numId="34">
    <w:abstractNumId w:val="21"/>
  </w:num>
  <w:num w:numId="35">
    <w:abstractNumId w:val="11"/>
  </w:num>
  <w:num w:numId="36">
    <w:abstractNumId w:val="5"/>
  </w:num>
  <w:num w:numId="37">
    <w:abstractNumId w:val="17"/>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91"/>
    <w:rsid w:val="00002A19"/>
    <w:rsid w:val="00013C0B"/>
    <w:rsid w:val="00034741"/>
    <w:rsid w:val="00051C85"/>
    <w:rsid w:val="000663F3"/>
    <w:rsid w:val="00070B67"/>
    <w:rsid w:val="00070E7C"/>
    <w:rsid w:val="00070FF5"/>
    <w:rsid w:val="00085A27"/>
    <w:rsid w:val="00086600"/>
    <w:rsid w:val="00086E82"/>
    <w:rsid w:val="00094971"/>
    <w:rsid w:val="00094A05"/>
    <w:rsid w:val="000A7F85"/>
    <w:rsid w:val="000B5DB1"/>
    <w:rsid w:val="000C045F"/>
    <w:rsid w:val="000C4102"/>
    <w:rsid w:val="000E4515"/>
    <w:rsid w:val="000E7E35"/>
    <w:rsid w:val="000F01CA"/>
    <w:rsid w:val="000F077E"/>
    <w:rsid w:val="000F0FFF"/>
    <w:rsid w:val="000F60C6"/>
    <w:rsid w:val="001011E6"/>
    <w:rsid w:val="00106540"/>
    <w:rsid w:val="0011393E"/>
    <w:rsid w:val="001143E1"/>
    <w:rsid w:val="00125ECF"/>
    <w:rsid w:val="0015200E"/>
    <w:rsid w:val="0015389F"/>
    <w:rsid w:val="00161A49"/>
    <w:rsid w:val="00176EAE"/>
    <w:rsid w:val="00186014"/>
    <w:rsid w:val="001A171F"/>
    <w:rsid w:val="001A28B8"/>
    <w:rsid w:val="001B13DB"/>
    <w:rsid w:val="001B698A"/>
    <w:rsid w:val="001B7134"/>
    <w:rsid w:val="001D32EA"/>
    <w:rsid w:val="001D567D"/>
    <w:rsid w:val="001E1691"/>
    <w:rsid w:val="001E57A6"/>
    <w:rsid w:val="001F2153"/>
    <w:rsid w:val="001F507D"/>
    <w:rsid w:val="001F7DA4"/>
    <w:rsid w:val="00201207"/>
    <w:rsid w:val="002055C6"/>
    <w:rsid w:val="00211227"/>
    <w:rsid w:val="00215D9B"/>
    <w:rsid w:val="0023059A"/>
    <w:rsid w:val="00241B1E"/>
    <w:rsid w:val="002476E6"/>
    <w:rsid w:val="00260856"/>
    <w:rsid w:val="00265ACF"/>
    <w:rsid w:val="00275830"/>
    <w:rsid w:val="00282509"/>
    <w:rsid w:val="00291533"/>
    <w:rsid w:val="002934DA"/>
    <w:rsid w:val="002949E4"/>
    <w:rsid w:val="002971DB"/>
    <w:rsid w:val="002A1F8A"/>
    <w:rsid w:val="002B59EF"/>
    <w:rsid w:val="002C07E1"/>
    <w:rsid w:val="002C3E78"/>
    <w:rsid w:val="002C4764"/>
    <w:rsid w:val="002D3967"/>
    <w:rsid w:val="0030120C"/>
    <w:rsid w:val="00304538"/>
    <w:rsid w:val="00306040"/>
    <w:rsid w:val="00310418"/>
    <w:rsid w:val="00314700"/>
    <w:rsid w:val="00345CCF"/>
    <w:rsid w:val="00350B7E"/>
    <w:rsid w:val="00357D17"/>
    <w:rsid w:val="003707F0"/>
    <w:rsid w:val="003730F7"/>
    <w:rsid w:val="00375D51"/>
    <w:rsid w:val="00377DC4"/>
    <w:rsid w:val="003812BA"/>
    <w:rsid w:val="003817A2"/>
    <w:rsid w:val="00383271"/>
    <w:rsid w:val="00393607"/>
    <w:rsid w:val="00397C34"/>
    <w:rsid w:val="003A030F"/>
    <w:rsid w:val="003A42A5"/>
    <w:rsid w:val="003A6BBC"/>
    <w:rsid w:val="003D0DFB"/>
    <w:rsid w:val="003D11D9"/>
    <w:rsid w:val="003D506E"/>
    <w:rsid w:val="003E4E16"/>
    <w:rsid w:val="003F3EEE"/>
    <w:rsid w:val="00400F8B"/>
    <w:rsid w:val="00401494"/>
    <w:rsid w:val="00403F90"/>
    <w:rsid w:val="004144B4"/>
    <w:rsid w:val="00417EF5"/>
    <w:rsid w:val="0042538D"/>
    <w:rsid w:val="00447E62"/>
    <w:rsid w:val="00451F62"/>
    <w:rsid w:val="0045384F"/>
    <w:rsid w:val="00456342"/>
    <w:rsid w:val="00466BBE"/>
    <w:rsid w:val="00477035"/>
    <w:rsid w:val="00481ABC"/>
    <w:rsid w:val="0048438D"/>
    <w:rsid w:val="0048545C"/>
    <w:rsid w:val="00486BA4"/>
    <w:rsid w:val="00487AA0"/>
    <w:rsid w:val="00487FFE"/>
    <w:rsid w:val="0049375B"/>
    <w:rsid w:val="004975E7"/>
    <w:rsid w:val="004A09FD"/>
    <w:rsid w:val="004A7DAC"/>
    <w:rsid w:val="004B6108"/>
    <w:rsid w:val="004C16E1"/>
    <w:rsid w:val="004C2D45"/>
    <w:rsid w:val="004C4F86"/>
    <w:rsid w:val="004D0639"/>
    <w:rsid w:val="004D290A"/>
    <w:rsid w:val="004D78E0"/>
    <w:rsid w:val="004E1C73"/>
    <w:rsid w:val="004E458C"/>
    <w:rsid w:val="004E76F7"/>
    <w:rsid w:val="004F03B9"/>
    <w:rsid w:val="004F1A8B"/>
    <w:rsid w:val="00507D55"/>
    <w:rsid w:val="005108E0"/>
    <w:rsid w:val="005243DC"/>
    <w:rsid w:val="005276A3"/>
    <w:rsid w:val="00527AEA"/>
    <w:rsid w:val="005334E5"/>
    <w:rsid w:val="00534410"/>
    <w:rsid w:val="005346EF"/>
    <w:rsid w:val="00534A39"/>
    <w:rsid w:val="00536212"/>
    <w:rsid w:val="0053740A"/>
    <w:rsid w:val="005443FA"/>
    <w:rsid w:val="00551C47"/>
    <w:rsid w:val="00556194"/>
    <w:rsid w:val="00557BF0"/>
    <w:rsid w:val="0056445E"/>
    <w:rsid w:val="00573385"/>
    <w:rsid w:val="00575980"/>
    <w:rsid w:val="00587F5A"/>
    <w:rsid w:val="00594AF7"/>
    <w:rsid w:val="005974BC"/>
    <w:rsid w:val="005A11DD"/>
    <w:rsid w:val="005A14EF"/>
    <w:rsid w:val="005A32EF"/>
    <w:rsid w:val="005B22E7"/>
    <w:rsid w:val="005B4419"/>
    <w:rsid w:val="005B4B52"/>
    <w:rsid w:val="005D4458"/>
    <w:rsid w:val="005E1B93"/>
    <w:rsid w:val="005E5A53"/>
    <w:rsid w:val="00600EBC"/>
    <w:rsid w:val="0060309D"/>
    <w:rsid w:val="00604223"/>
    <w:rsid w:val="00624C46"/>
    <w:rsid w:val="00625B58"/>
    <w:rsid w:val="00631574"/>
    <w:rsid w:val="00645617"/>
    <w:rsid w:val="0065278F"/>
    <w:rsid w:val="00655DD7"/>
    <w:rsid w:val="006561A0"/>
    <w:rsid w:val="00662B5C"/>
    <w:rsid w:val="00665721"/>
    <w:rsid w:val="00666FAB"/>
    <w:rsid w:val="00676635"/>
    <w:rsid w:val="0068239D"/>
    <w:rsid w:val="00686327"/>
    <w:rsid w:val="0069108F"/>
    <w:rsid w:val="00692864"/>
    <w:rsid w:val="00692871"/>
    <w:rsid w:val="0069361D"/>
    <w:rsid w:val="00694878"/>
    <w:rsid w:val="006A1E91"/>
    <w:rsid w:val="006A48F4"/>
    <w:rsid w:val="006A7E99"/>
    <w:rsid w:val="006C0F9D"/>
    <w:rsid w:val="006C54AE"/>
    <w:rsid w:val="006C628B"/>
    <w:rsid w:val="006D07B3"/>
    <w:rsid w:val="006D5F1F"/>
    <w:rsid w:val="006D77F3"/>
    <w:rsid w:val="006E4579"/>
    <w:rsid w:val="006E789B"/>
    <w:rsid w:val="006F1CFC"/>
    <w:rsid w:val="007000D9"/>
    <w:rsid w:val="00700994"/>
    <w:rsid w:val="00711EF3"/>
    <w:rsid w:val="00716AA0"/>
    <w:rsid w:val="0073210F"/>
    <w:rsid w:val="00732379"/>
    <w:rsid w:val="00732A2B"/>
    <w:rsid w:val="00733AEA"/>
    <w:rsid w:val="00742DC3"/>
    <w:rsid w:val="00754030"/>
    <w:rsid w:val="007562FE"/>
    <w:rsid w:val="00757EDC"/>
    <w:rsid w:val="00762C5A"/>
    <w:rsid w:val="00764921"/>
    <w:rsid w:val="007670E3"/>
    <w:rsid w:val="00791DE4"/>
    <w:rsid w:val="00792408"/>
    <w:rsid w:val="00793E91"/>
    <w:rsid w:val="007B32B9"/>
    <w:rsid w:val="007C0176"/>
    <w:rsid w:val="007C2286"/>
    <w:rsid w:val="007C2A28"/>
    <w:rsid w:val="007C3604"/>
    <w:rsid w:val="007C5253"/>
    <w:rsid w:val="007E25DF"/>
    <w:rsid w:val="007E4DE8"/>
    <w:rsid w:val="007F2B63"/>
    <w:rsid w:val="007F5670"/>
    <w:rsid w:val="007F61AF"/>
    <w:rsid w:val="008065CC"/>
    <w:rsid w:val="00806633"/>
    <w:rsid w:val="008070E8"/>
    <w:rsid w:val="008121CC"/>
    <w:rsid w:val="008213FE"/>
    <w:rsid w:val="00822A10"/>
    <w:rsid w:val="0082400D"/>
    <w:rsid w:val="00826CF2"/>
    <w:rsid w:val="00827422"/>
    <w:rsid w:val="008446A0"/>
    <w:rsid w:val="008568B8"/>
    <w:rsid w:val="00866811"/>
    <w:rsid w:val="00882827"/>
    <w:rsid w:val="00886FBF"/>
    <w:rsid w:val="0089171A"/>
    <w:rsid w:val="008A3A0F"/>
    <w:rsid w:val="008A3C0D"/>
    <w:rsid w:val="008A4986"/>
    <w:rsid w:val="008B1274"/>
    <w:rsid w:val="008B39C1"/>
    <w:rsid w:val="008C1842"/>
    <w:rsid w:val="008D61AD"/>
    <w:rsid w:val="008D6361"/>
    <w:rsid w:val="008E2F65"/>
    <w:rsid w:val="008F1961"/>
    <w:rsid w:val="00913B2B"/>
    <w:rsid w:val="0092162C"/>
    <w:rsid w:val="00921EB5"/>
    <w:rsid w:val="0092301D"/>
    <w:rsid w:val="009349F1"/>
    <w:rsid w:val="009454BC"/>
    <w:rsid w:val="009457AE"/>
    <w:rsid w:val="009473DF"/>
    <w:rsid w:val="00947788"/>
    <w:rsid w:val="00953D99"/>
    <w:rsid w:val="00962E2A"/>
    <w:rsid w:val="00964CA1"/>
    <w:rsid w:val="009650AB"/>
    <w:rsid w:val="00966B74"/>
    <w:rsid w:val="00971165"/>
    <w:rsid w:val="00972099"/>
    <w:rsid w:val="0097522F"/>
    <w:rsid w:val="00982D36"/>
    <w:rsid w:val="00983B4C"/>
    <w:rsid w:val="00984D58"/>
    <w:rsid w:val="009913FD"/>
    <w:rsid w:val="00992D91"/>
    <w:rsid w:val="009A2C2D"/>
    <w:rsid w:val="009C45E3"/>
    <w:rsid w:val="009D28E2"/>
    <w:rsid w:val="009D5BDB"/>
    <w:rsid w:val="009E7EAE"/>
    <w:rsid w:val="009F2AAE"/>
    <w:rsid w:val="009F6232"/>
    <w:rsid w:val="009F6786"/>
    <w:rsid w:val="00A029AD"/>
    <w:rsid w:val="00A37B92"/>
    <w:rsid w:val="00A37CE8"/>
    <w:rsid w:val="00A40A78"/>
    <w:rsid w:val="00A40E16"/>
    <w:rsid w:val="00A507E6"/>
    <w:rsid w:val="00A50807"/>
    <w:rsid w:val="00A53417"/>
    <w:rsid w:val="00A54754"/>
    <w:rsid w:val="00A5639F"/>
    <w:rsid w:val="00A61E5C"/>
    <w:rsid w:val="00A637CD"/>
    <w:rsid w:val="00A64F04"/>
    <w:rsid w:val="00A65949"/>
    <w:rsid w:val="00A73C3D"/>
    <w:rsid w:val="00A75202"/>
    <w:rsid w:val="00A77316"/>
    <w:rsid w:val="00A83C96"/>
    <w:rsid w:val="00A905CE"/>
    <w:rsid w:val="00A93114"/>
    <w:rsid w:val="00AA5B99"/>
    <w:rsid w:val="00AB27D0"/>
    <w:rsid w:val="00AC4998"/>
    <w:rsid w:val="00AD279A"/>
    <w:rsid w:val="00AD59F2"/>
    <w:rsid w:val="00AE3937"/>
    <w:rsid w:val="00AE7C6C"/>
    <w:rsid w:val="00AF22A0"/>
    <w:rsid w:val="00B1248E"/>
    <w:rsid w:val="00B14C5E"/>
    <w:rsid w:val="00B20A47"/>
    <w:rsid w:val="00B21316"/>
    <w:rsid w:val="00B25DB7"/>
    <w:rsid w:val="00B31ED5"/>
    <w:rsid w:val="00B40D29"/>
    <w:rsid w:val="00B415B5"/>
    <w:rsid w:val="00B51228"/>
    <w:rsid w:val="00B51738"/>
    <w:rsid w:val="00B66BDF"/>
    <w:rsid w:val="00B746AE"/>
    <w:rsid w:val="00B75BCF"/>
    <w:rsid w:val="00B8369F"/>
    <w:rsid w:val="00B9563D"/>
    <w:rsid w:val="00BA2B9D"/>
    <w:rsid w:val="00BA54E0"/>
    <w:rsid w:val="00BB3515"/>
    <w:rsid w:val="00BB5DF7"/>
    <w:rsid w:val="00BB7755"/>
    <w:rsid w:val="00BC4EA9"/>
    <w:rsid w:val="00BC526F"/>
    <w:rsid w:val="00BC5939"/>
    <w:rsid w:val="00BD6C4B"/>
    <w:rsid w:val="00BE0F0B"/>
    <w:rsid w:val="00BE3AA2"/>
    <w:rsid w:val="00BE67B2"/>
    <w:rsid w:val="00BE6A25"/>
    <w:rsid w:val="00C053FC"/>
    <w:rsid w:val="00C1620D"/>
    <w:rsid w:val="00C16D5A"/>
    <w:rsid w:val="00C21742"/>
    <w:rsid w:val="00C273C2"/>
    <w:rsid w:val="00C35AFB"/>
    <w:rsid w:val="00C43BD3"/>
    <w:rsid w:val="00C52241"/>
    <w:rsid w:val="00C55A65"/>
    <w:rsid w:val="00C60804"/>
    <w:rsid w:val="00C778CF"/>
    <w:rsid w:val="00C80E83"/>
    <w:rsid w:val="00C812D2"/>
    <w:rsid w:val="00C82D0B"/>
    <w:rsid w:val="00C84B9C"/>
    <w:rsid w:val="00C908F3"/>
    <w:rsid w:val="00C924DC"/>
    <w:rsid w:val="00C94775"/>
    <w:rsid w:val="00C95A43"/>
    <w:rsid w:val="00CA2D85"/>
    <w:rsid w:val="00CA64C0"/>
    <w:rsid w:val="00CA64FD"/>
    <w:rsid w:val="00CB1643"/>
    <w:rsid w:val="00CB1D61"/>
    <w:rsid w:val="00CB2BFE"/>
    <w:rsid w:val="00CC500A"/>
    <w:rsid w:val="00CC5F3D"/>
    <w:rsid w:val="00CD017A"/>
    <w:rsid w:val="00CD7DED"/>
    <w:rsid w:val="00CE0760"/>
    <w:rsid w:val="00CF21A1"/>
    <w:rsid w:val="00CF5366"/>
    <w:rsid w:val="00D046A5"/>
    <w:rsid w:val="00D211D1"/>
    <w:rsid w:val="00D2789C"/>
    <w:rsid w:val="00D30B92"/>
    <w:rsid w:val="00D43706"/>
    <w:rsid w:val="00D5364C"/>
    <w:rsid w:val="00D54658"/>
    <w:rsid w:val="00D5657F"/>
    <w:rsid w:val="00D6549C"/>
    <w:rsid w:val="00D77AA9"/>
    <w:rsid w:val="00D801FA"/>
    <w:rsid w:val="00D8028E"/>
    <w:rsid w:val="00D97087"/>
    <w:rsid w:val="00DA70F0"/>
    <w:rsid w:val="00DB0668"/>
    <w:rsid w:val="00DC052E"/>
    <w:rsid w:val="00DC64A5"/>
    <w:rsid w:val="00DD2916"/>
    <w:rsid w:val="00DD581A"/>
    <w:rsid w:val="00DE4CA8"/>
    <w:rsid w:val="00DE5990"/>
    <w:rsid w:val="00DF13CE"/>
    <w:rsid w:val="00E1356B"/>
    <w:rsid w:val="00E140EB"/>
    <w:rsid w:val="00E26509"/>
    <w:rsid w:val="00E26F0F"/>
    <w:rsid w:val="00E2793E"/>
    <w:rsid w:val="00E33C80"/>
    <w:rsid w:val="00E47C5F"/>
    <w:rsid w:val="00E5076D"/>
    <w:rsid w:val="00E53649"/>
    <w:rsid w:val="00E55D08"/>
    <w:rsid w:val="00E67408"/>
    <w:rsid w:val="00E70C7A"/>
    <w:rsid w:val="00E75A7A"/>
    <w:rsid w:val="00E767DA"/>
    <w:rsid w:val="00E8758C"/>
    <w:rsid w:val="00E87A54"/>
    <w:rsid w:val="00E96A5D"/>
    <w:rsid w:val="00EA3BFE"/>
    <w:rsid w:val="00EC7E81"/>
    <w:rsid w:val="00ED0839"/>
    <w:rsid w:val="00ED0E43"/>
    <w:rsid w:val="00ED3B35"/>
    <w:rsid w:val="00ED3C16"/>
    <w:rsid w:val="00ED52D3"/>
    <w:rsid w:val="00EE2CE8"/>
    <w:rsid w:val="00EE5672"/>
    <w:rsid w:val="00F01515"/>
    <w:rsid w:val="00F02979"/>
    <w:rsid w:val="00F0314D"/>
    <w:rsid w:val="00F2278A"/>
    <w:rsid w:val="00F257FC"/>
    <w:rsid w:val="00F3248B"/>
    <w:rsid w:val="00F3362F"/>
    <w:rsid w:val="00F34AE6"/>
    <w:rsid w:val="00F429E4"/>
    <w:rsid w:val="00F430B9"/>
    <w:rsid w:val="00F47062"/>
    <w:rsid w:val="00F506E7"/>
    <w:rsid w:val="00F50C2C"/>
    <w:rsid w:val="00F53264"/>
    <w:rsid w:val="00F548A7"/>
    <w:rsid w:val="00F551CB"/>
    <w:rsid w:val="00F628B5"/>
    <w:rsid w:val="00F7203D"/>
    <w:rsid w:val="00F75B8F"/>
    <w:rsid w:val="00F8138A"/>
    <w:rsid w:val="00F81B29"/>
    <w:rsid w:val="00F8227C"/>
    <w:rsid w:val="00F837AE"/>
    <w:rsid w:val="00F85753"/>
    <w:rsid w:val="00F86C55"/>
    <w:rsid w:val="00FA4819"/>
    <w:rsid w:val="00FC4E13"/>
    <w:rsid w:val="00FD1B99"/>
    <w:rsid w:val="00FD7284"/>
    <w:rsid w:val="00FE0821"/>
    <w:rsid w:val="00FE4A73"/>
    <w:rsid w:val="00FE5D38"/>
    <w:rsid w:val="00FE7957"/>
    <w:rsid w:val="00FF30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5346"/>
  <w15:docId w15:val="{9A871E1E-69A2-4F40-8D65-A32009D7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AE"/>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rsid w:val="00845E40"/>
    <w:pPr>
      <w:keepNext/>
      <w:keepLines/>
      <w:spacing w:before="200" w:after="280" w:line="240" w:lineRule="auto"/>
      <w:outlineLvl w:val="3"/>
    </w:pPr>
    <w:rPr>
      <w:rFonts w:ascii="Cambria" w:hAnsi="Cambria" w:cs="Times New Roman"/>
      <w:b/>
      <w:bCs/>
      <w:i/>
      <w:iCs/>
      <w:color w:val="4F81BD"/>
      <w:lang w:val="es-ES_tradnl"/>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2B7BE8"/>
    <w:pPr>
      <w:spacing w:after="0"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2B7BE8"/>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B7BE8"/>
    <w:rPr>
      <w:vertAlign w:val="superscript"/>
    </w:rPr>
  </w:style>
  <w:style w:type="paragraph" w:styleId="Prrafodelista">
    <w:name w:val="List Paragraph"/>
    <w:basedOn w:val="Normal"/>
    <w:uiPriority w:val="1"/>
    <w:qFormat/>
    <w:rsid w:val="00E51FF1"/>
    <w:pPr>
      <w:ind w:left="720"/>
      <w:contextualSpacing/>
    </w:pPr>
  </w:style>
  <w:style w:type="paragraph" w:styleId="Encabezado">
    <w:name w:val="header"/>
    <w:basedOn w:val="Normal"/>
    <w:link w:val="EncabezadoCar"/>
    <w:uiPriority w:val="99"/>
    <w:unhideWhenUsed/>
    <w:rsid w:val="006A2E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2EBD"/>
  </w:style>
  <w:style w:type="paragraph" w:styleId="Piedepgina">
    <w:name w:val="footer"/>
    <w:basedOn w:val="Normal"/>
    <w:link w:val="PiedepginaCar"/>
    <w:unhideWhenUsed/>
    <w:rsid w:val="006A2EBD"/>
    <w:pPr>
      <w:tabs>
        <w:tab w:val="center" w:pos="4680"/>
        <w:tab w:val="right" w:pos="9360"/>
      </w:tabs>
      <w:spacing w:after="0" w:line="240" w:lineRule="auto"/>
    </w:pPr>
  </w:style>
  <w:style w:type="character" w:customStyle="1" w:styleId="PiedepginaCar">
    <w:name w:val="Pie de página Car"/>
    <w:basedOn w:val="Fuentedeprrafopredeter"/>
    <w:link w:val="Piedepgina"/>
    <w:rsid w:val="006A2EBD"/>
  </w:style>
  <w:style w:type="character" w:customStyle="1" w:styleId="Ttulo4Car">
    <w:name w:val="Título 4 Car"/>
    <w:basedOn w:val="Fuentedeprrafopredeter"/>
    <w:link w:val="Ttulo4"/>
    <w:rsid w:val="00845E40"/>
    <w:rPr>
      <w:rFonts w:ascii="Cambria" w:eastAsia="Calibri" w:hAnsi="Cambria" w:cs="Times New Roman"/>
      <w:b/>
      <w:bCs/>
      <w:i/>
      <w:iCs/>
      <w:color w:val="4F81BD"/>
      <w:lang w:val="es-ES_tradnl"/>
    </w:rPr>
  </w:style>
  <w:style w:type="paragraph" w:customStyle="1" w:styleId="Normal2">
    <w:name w:val="Normal2"/>
    <w:rsid w:val="00845E40"/>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628B5"/>
    <w:rPr>
      <w:sz w:val="16"/>
      <w:szCs w:val="16"/>
    </w:rPr>
  </w:style>
  <w:style w:type="paragraph" w:customStyle="1" w:styleId="Cuerpo">
    <w:name w:val="Cuerpo"/>
    <w:rsid w:val="002C07E1"/>
    <w:pPr>
      <w:spacing w:after="0" w:line="240" w:lineRule="auto"/>
    </w:pPr>
    <w:rPr>
      <w:rFonts w:ascii="Times New Roman" w:eastAsia="Arial Unicode MS" w:hAnsi="Times New Roman" w:cs="Arial Unicode MS"/>
      <w:color w:val="000000"/>
      <w:sz w:val="24"/>
      <w:szCs w:val="24"/>
      <w:u w:color="000000"/>
      <w:lang w:val="es-ES_tradnl" w:eastAsia="es-ES_tradnl"/>
    </w:rPr>
  </w:style>
  <w:style w:type="character" w:customStyle="1" w:styleId="Ninguno">
    <w:name w:val="Ninguno"/>
    <w:rsid w:val="002C07E1"/>
    <w:rPr>
      <w:lang w:val="en-US"/>
    </w:rPr>
  </w:style>
  <w:style w:type="table" w:styleId="Tablaconcuadrcula">
    <w:name w:val="Table Grid"/>
    <w:basedOn w:val="Tablanormal"/>
    <w:uiPriority w:val="39"/>
    <w:rsid w:val="002C07E1"/>
    <w:pPr>
      <w:spacing w:after="0" w:line="240" w:lineRule="auto"/>
    </w:pPr>
    <w:rPr>
      <w:rFonts w:asciiTheme="minorHAnsi" w:eastAsia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94A0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094A05"/>
    <w:rPr>
      <w:rFonts w:ascii="Arial MT" w:eastAsia="Arial MT" w:hAnsi="Arial MT" w:cs="Arial MT"/>
      <w:sz w:val="24"/>
      <w:szCs w:val="24"/>
      <w:lang w:val="es-ES"/>
    </w:rPr>
  </w:style>
  <w:style w:type="paragraph" w:styleId="Textocomentario">
    <w:name w:val="annotation text"/>
    <w:basedOn w:val="Normal"/>
    <w:link w:val="TextocomentarioCar"/>
    <w:uiPriority w:val="99"/>
    <w:unhideWhenUsed/>
    <w:rsid w:val="002A1F8A"/>
    <w:pPr>
      <w:spacing w:line="240" w:lineRule="auto"/>
    </w:pPr>
    <w:rPr>
      <w:sz w:val="20"/>
      <w:szCs w:val="20"/>
    </w:rPr>
  </w:style>
  <w:style w:type="character" w:customStyle="1" w:styleId="TextocomentarioCar">
    <w:name w:val="Texto comentario Car"/>
    <w:basedOn w:val="Fuentedeprrafopredeter"/>
    <w:link w:val="Textocomentario"/>
    <w:uiPriority w:val="99"/>
    <w:rsid w:val="002A1F8A"/>
    <w:rPr>
      <w:sz w:val="20"/>
      <w:szCs w:val="20"/>
    </w:rPr>
  </w:style>
  <w:style w:type="paragraph" w:styleId="Asuntodelcomentario">
    <w:name w:val="annotation subject"/>
    <w:basedOn w:val="Textocomentario"/>
    <w:next w:val="Textocomentario"/>
    <w:link w:val="AsuntodelcomentarioCar"/>
    <w:uiPriority w:val="99"/>
    <w:semiHidden/>
    <w:unhideWhenUsed/>
    <w:rsid w:val="002A1F8A"/>
    <w:pPr>
      <w:spacing w:after="0"/>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2A1F8A"/>
    <w:rPr>
      <w:rFonts w:ascii="Times New Roman" w:eastAsiaTheme="minorHAnsi" w:hAnsi="Times New Roman" w:cs="Times New Roman"/>
      <w:b/>
      <w:bCs/>
      <w:sz w:val="20"/>
      <w:szCs w:val="20"/>
      <w:lang w:val="es-ES_tradnl" w:eastAsia="es-ES_tradnl"/>
    </w:rPr>
  </w:style>
  <w:style w:type="character" w:customStyle="1" w:styleId="Ttulo1Car">
    <w:name w:val="Título 1 Car"/>
    <w:basedOn w:val="Fuentedeprrafopredeter"/>
    <w:link w:val="Ttulo1"/>
    <w:uiPriority w:val="9"/>
    <w:rsid w:val="00F837AE"/>
    <w:rPr>
      <w:b/>
      <w:sz w:val="48"/>
      <w:szCs w:val="48"/>
    </w:rPr>
  </w:style>
  <w:style w:type="paragraph" w:styleId="Sinespaciado">
    <w:name w:val="No Spacing"/>
    <w:uiPriority w:val="1"/>
    <w:qFormat/>
    <w:rsid w:val="00733AEA"/>
    <w:pPr>
      <w:spacing w:after="0" w:line="240" w:lineRule="auto"/>
    </w:pPr>
    <w:rPr>
      <w:rFonts w:ascii="Times New Roman" w:eastAsiaTheme="minorHAnsi" w:hAnsi="Times New Roman" w:cs="Times New Roman"/>
      <w:sz w:val="24"/>
      <w:szCs w:val="24"/>
      <w:lang w:val="es-ES_tradnl" w:eastAsia="es-ES_tradnl"/>
    </w:rPr>
  </w:style>
  <w:style w:type="paragraph" w:styleId="NormalWeb">
    <w:name w:val="Normal (Web)"/>
    <w:basedOn w:val="Normal"/>
    <w:uiPriority w:val="99"/>
    <w:unhideWhenUsed/>
    <w:rsid w:val="0053740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DD581A"/>
    <w:rPr>
      <w:color w:val="0563C1" w:themeColor="hyperlink"/>
      <w:u w:val="single"/>
    </w:rPr>
  </w:style>
  <w:style w:type="paragraph" w:customStyle="1" w:styleId="Default">
    <w:name w:val="Default"/>
    <w:rsid w:val="000F01C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baj">
    <w:name w:val="b_aj"/>
    <w:basedOn w:val="Fuentedeprrafopredeter"/>
    <w:rsid w:val="00534A39"/>
  </w:style>
  <w:style w:type="paragraph" w:styleId="Revisin">
    <w:name w:val="Revision"/>
    <w:hidden/>
    <w:uiPriority w:val="99"/>
    <w:semiHidden/>
    <w:rsid w:val="00345CCF"/>
    <w:pPr>
      <w:spacing w:after="0" w:line="240" w:lineRule="auto"/>
    </w:pPr>
  </w:style>
  <w:style w:type="paragraph" w:styleId="Textodeglobo">
    <w:name w:val="Balloon Text"/>
    <w:basedOn w:val="Normal"/>
    <w:link w:val="TextodegloboCar"/>
    <w:uiPriority w:val="99"/>
    <w:semiHidden/>
    <w:unhideWhenUsed/>
    <w:rsid w:val="00C217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073">
      <w:bodyDiv w:val="1"/>
      <w:marLeft w:val="0"/>
      <w:marRight w:val="0"/>
      <w:marTop w:val="0"/>
      <w:marBottom w:val="0"/>
      <w:divBdr>
        <w:top w:val="none" w:sz="0" w:space="0" w:color="auto"/>
        <w:left w:val="none" w:sz="0" w:space="0" w:color="auto"/>
        <w:bottom w:val="none" w:sz="0" w:space="0" w:color="auto"/>
        <w:right w:val="none" w:sz="0" w:space="0" w:color="auto"/>
      </w:divBdr>
    </w:div>
    <w:div w:id="257831525">
      <w:bodyDiv w:val="1"/>
      <w:marLeft w:val="0"/>
      <w:marRight w:val="0"/>
      <w:marTop w:val="0"/>
      <w:marBottom w:val="0"/>
      <w:divBdr>
        <w:top w:val="none" w:sz="0" w:space="0" w:color="auto"/>
        <w:left w:val="none" w:sz="0" w:space="0" w:color="auto"/>
        <w:bottom w:val="none" w:sz="0" w:space="0" w:color="auto"/>
        <w:right w:val="none" w:sz="0" w:space="0" w:color="auto"/>
      </w:divBdr>
    </w:div>
    <w:div w:id="1181430681">
      <w:bodyDiv w:val="1"/>
      <w:marLeft w:val="0"/>
      <w:marRight w:val="0"/>
      <w:marTop w:val="0"/>
      <w:marBottom w:val="0"/>
      <w:divBdr>
        <w:top w:val="none" w:sz="0" w:space="0" w:color="auto"/>
        <w:left w:val="none" w:sz="0" w:space="0" w:color="auto"/>
        <w:bottom w:val="none" w:sz="0" w:space="0" w:color="auto"/>
        <w:right w:val="none" w:sz="0" w:space="0" w:color="auto"/>
      </w:divBdr>
    </w:div>
    <w:div w:id="1407604031">
      <w:bodyDiv w:val="1"/>
      <w:marLeft w:val="0"/>
      <w:marRight w:val="0"/>
      <w:marTop w:val="0"/>
      <w:marBottom w:val="0"/>
      <w:divBdr>
        <w:top w:val="none" w:sz="0" w:space="0" w:color="auto"/>
        <w:left w:val="none" w:sz="0" w:space="0" w:color="auto"/>
        <w:bottom w:val="none" w:sz="0" w:space="0" w:color="auto"/>
        <w:right w:val="none" w:sz="0" w:space="0" w:color="auto"/>
      </w:divBdr>
    </w:div>
    <w:div w:id="150234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rteconstitucional.gov.co/relatoria/2019/T-192-19.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cretariasenado.gov.co/senado/basedoc/ley_0005_1992_pr007.html" TargetMode="External"/><Relationship Id="rId17" Type="http://schemas.openxmlformats.org/officeDocument/2006/relationships/hyperlink" Target="https://www.minsalud.gov.co/sites/rid/Lists/BibliotecaDigital/RIDE/DE/PS/informe-nal-plan-accion-internacional-madrid-envejecimiento-2022.pdf" TargetMode="External"/><Relationship Id="rId2" Type="http://schemas.openxmlformats.org/officeDocument/2006/relationships/customXml" Target="../customXml/item2.xml"/><Relationship Id="rId16" Type="http://schemas.openxmlformats.org/officeDocument/2006/relationships/hyperlink" Target="https://www.dnp.gov.co/programas/desarrollo-social/subdireccion-de-salud/Paginas/aseguramient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dane.gov.co/files/investigaciones/genero/presentacion-caracteristicas-generales-adulto-mayor-en-colombia.pdf" TargetMode="Externa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cnur.org/fileadmin/Documentos/BDL/2012/8791.pdf"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TW4TTtwrBExr777VNuyrO+Ao/A==">AMUW2mUx5a7Y5NQGjrcnwSAiuzOzBe0/UbklS0IFgQs2ZaADz01jYLBtHJDW8quAg5FQ27wH/LL/wxlOyuu6P83ojw0vV70nZILGFKHEfVO/7k65ojXl/2Y=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B28674-9261-450E-8982-189EC134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3543</Words>
  <Characters>19490</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Ferrer</dc:creator>
  <cp:lastModifiedBy>Gina Bibiana Forero Duque</cp:lastModifiedBy>
  <cp:revision>2</cp:revision>
  <cp:lastPrinted>2022-08-24T21:11:00Z</cp:lastPrinted>
  <dcterms:created xsi:type="dcterms:W3CDTF">2022-09-27T20:25:00Z</dcterms:created>
  <dcterms:modified xsi:type="dcterms:W3CDTF">2022-09-27T20:25:00Z</dcterms:modified>
</cp:coreProperties>
</file>